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5F" w:rsidRPr="00F013AD" w:rsidRDefault="00D1235F" w:rsidP="00D1235F">
      <w:pPr>
        <w:pStyle w:val="NormalWeb"/>
        <w:spacing w:before="0" w:beforeAutospacing="0" w:after="0" w:afterAutospacing="0"/>
        <w:jc w:val="center"/>
        <w:rPr>
          <w:color w:val="1C1E21"/>
          <w:sz w:val="22"/>
          <w:szCs w:val="22"/>
          <w:shd w:val="clear" w:color="auto" w:fill="FFFFFF"/>
        </w:rPr>
      </w:pPr>
      <w:r w:rsidRPr="00F013AD">
        <w:rPr>
          <w:noProof/>
          <w:sz w:val="22"/>
          <w:szCs w:val="22"/>
          <w:lang w:val="en-US" w:eastAsia="en-US"/>
        </w:rPr>
        <w:drawing>
          <wp:inline distT="0" distB="0" distL="0" distR="0" wp14:anchorId="06467886" wp14:editId="588A4DA6">
            <wp:extent cx="1986915" cy="1860349"/>
            <wp:effectExtent l="152400" t="152400" r="356235" b="3689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731" cy="18760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1235F" w:rsidRPr="00F013AD" w:rsidRDefault="00D1235F" w:rsidP="00D1235F">
      <w:pPr>
        <w:pStyle w:val="NormalWeb"/>
        <w:spacing w:before="0" w:beforeAutospacing="0" w:after="0" w:afterAutospacing="0"/>
        <w:jc w:val="center"/>
        <w:rPr>
          <w:color w:val="1C1E21"/>
          <w:sz w:val="22"/>
          <w:szCs w:val="22"/>
          <w:shd w:val="clear" w:color="auto" w:fill="FFFFFF"/>
        </w:rPr>
      </w:pPr>
    </w:p>
    <w:p w:rsidR="00D1235F" w:rsidRPr="00F013AD" w:rsidRDefault="00D1235F" w:rsidP="00D1235F">
      <w:pPr>
        <w:pStyle w:val="NormalWeb"/>
        <w:spacing w:before="0" w:beforeAutospacing="0" w:after="0" w:afterAutospacing="0"/>
        <w:rPr>
          <w:color w:val="1C1E21"/>
          <w:sz w:val="22"/>
          <w:szCs w:val="22"/>
          <w:shd w:val="clear" w:color="auto" w:fill="FFFFFF"/>
        </w:rPr>
      </w:pPr>
      <w:r w:rsidRPr="00F013AD">
        <w:rPr>
          <w:rStyle w:val="Textoennegrita"/>
          <w:sz w:val="22"/>
          <w:szCs w:val="22"/>
        </w:rPr>
        <w:t>Nombre:</w:t>
      </w:r>
      <w:r w:rsidRPr="00F013AD">
        <w:rPr>
          <w:sz w:val="22"/>
          <w:szCs w:val="22"/>
        </w:rPr>
        <w:t xml:space="preserve"> </w:t>
      </w:r>
      <w:bookmarkStart w:id="0" w:name="_GoBack"/>
      <w:r w:rsidRPr="00F013AD">
        <w:rPr>
          <w:sz w:val="22"/>
          <w:szCs w:val="22"/>
        </w:rPr>
        <w:t>Martin Parada Gómez</w:t>
      </w:r>
      <w:bookmarkEnd w:id="0"/>
    </w:p>
    <w:p w:rsidR="00D1235F" w:rsidRPr="00F013AD" w:rsidRDefault="00D1235F" w:rsidP="00D1235F">
      <w:pPr>
        <w:pStyle w:val="NormalWeb"/>
        <w:rPr>
          <w:sz w:val="22"/>
          <w:szCs w:val="22"/>
        </w:rPr>
      </w:pPr>
      <w:r w:rsidRPr="00F013AD">
        <w:rPr>
          <w:rStyle w:val="Textoennegrita"/>
          <w:sz w:val="22"/>
          <w:szCs w:val="22"/>
        </w:rPr>
        <w:t xml:space="preserve">Cargo: </w:t>
      </w:r>
      <w:r w:rsidRPr="00F013AD">
        <w:rPr>
          <w:sz w:val="22"/>
          <w:szCs w:val="22"/>
        </w:rPr>
        <w:t>Vicerrector de Extensión</w:t>
      </w:r>
    </w:p>
    <w:p w:rsidR="00D1235F" w:rsidRPr="00F013AD" w:rsidRDefault="00D1235F" w:rsidP="00D1235F">
      <w:pPr>
        <w:pStyle w:val="NormalWeb"/>
        <w:rPr>
          <w:sz w:val="22"/>
          <w:szCs w:val="22"/>
        </w:rPr>
      </w:pPr>
      <w:r w:rsidRPr="00F013AD">
        <w:rPr>
          <w:rStyle w:val="Textoennegrita"/>
          <w:sz w:val="22"/>
          <w:szCs w:val="22"/>
        </w:rPr>
        <w:t xml:space="preserve">Periodo del nombramiento: </w:t>
      </w:r>
      <w:r w:rsidRPr="00F013AD">
        <w:rPr>
          <w:sz w:val="22"/>
          <w:szCs w:val="22"/>
        </w:rPr>
        <w:t>Del 7 de julio de 2020 al 6 de julio de 2025.</w:t>
      </w:r>
    </w:p>
    <w:p w:rsidR="00D1235F" w:rsidRPr="00F013AD" w:rsidRDefault="00D1235F" w:rsidP="00D1235F">
      <w:pPr>
        <w:pStyle w:val="NormalWeb"/>
        <w:rPr>
          <w:b/>
          <w:bCs/>
          <w:sz w:val="22"/>
          <w:szCs w:val="22"/>
        </w:rPr>
      </w:pPr>
      <w:r w:rsidRPr="00F013AD">
        <w:rPr>
          <w:rStyle w:val="Textoennegrita"/>
          <w:sz w:val="22"/>
          <w:szCs w:val="22"/>
        </w:rPr>
        <w:t xml:space="preserve">Correo electrónico: </w:t>
      </w:r>
      <w:r w:rsidRPr="00F013AD">
        <w:rPr>
          <w:rStyle w:val="Textoennegrita"/>
          <w:b w:val="0"/>
          <w:bCs w:val="0"/>
          <w:sz w:val="22"/>
          <w:szCs w:val="22"/>
        </w:rPr>
        <w:t>martin.parada.gomez@una.cr</w:t>
      </w:r>
    </w:p>
    <w:p w:rsidR="00D1235F" w:rsidRPr="00F013AD" w:rsidRDefault="00D1235F" w:rsidP="00D1235F">
      <w:pPr>
        <w:pStyle w:val="NormalWeb"/>
        <w:rPr>
          <w:sz w:val="22"/>
          <w:szCs w:val="22"/>
        </w:rPr>
      </w:pPr>
      <w:r w:rsidRPr="00F013AD">
        <w:rPr>
          <w:rStyle w:val="Textoennegrita"/>
          <w:sz w:val="22"/>
          <w:szCs w:val="22"/>
        </w:rPr>
        <w:t xml:space="preserve">Teléfono: </w:t>
      </w:r>
      <w:r w:rsidRPr="00F013AD">
        <w:rPr>
          <w:sz w:val="22"/>
          <w:szCs w:val="22"/>
        </w:rPr>
        <w:t>2277-3419</w:t>
      </w:r>
    </w:p>
    <w:p w:rsidR="00D1235F" w:rsidRPr="00F013AD" w:rsidRDefault="00D1235F" w:rsidP="00D1235F">
      <w:pPr>
        <w:pStyle w:val="NormalWeb"/>
        <w:rPr>
          <w:sz w:val="22"/>
          <w:szCs w:val="22"/>
        </w:rPr>
      </w:pPr>
      <w:r w:rsidRPr="00F013AD">
        <w:rPr>
          <w:rStyle w:val="Textoennegrita"/>
          <w:sz w:val="22"/>
          <w:szCs w:val="22"/>
        </w:rPr>
        <w:t xml:space="preserve">Grado académico: </w:t>
      </w:r>
      <w:r w:rsidRPr="00F013AD">
        <w:rPr>
          <w:sz w:val="22"/>
          <w:szCs w:val="22"/>
        </w:rPr>
        <w:t>Doctor</w:t>
      </w:r>
    </w:p>
    <w:p w:rsidR="00D1235F" w:rsidRPr="00F013AD" w:rsidRDefault="00D1235F" w:rsidP="00D1235F">
      <w:pPr>
        <w:spacing w:line="240" w:lineRule="auto"/>
        <w:jc w:val="both"/>
        <w:rPr>
          <w:rFonts w:ascii="Times New Roman" w:eastAsia="Times New Roman" w:hAnsi="Times New Roman" w:cs="Times New Roman"/>
          <w:color w:val="1C1E21"/>
          <w:lang w:eastAsia="es-CR"/>
        </w:rPr>
      </w:pPr>
      <w:r w:rsidRPr="00F013AD">
        <w:rPr>
          <w:rFonts w:ascii="Times New Roman" w:eastAsia="Times New Roman" w:hAnsi="Times New Roman" w:cs="Times New Roman"/>
          <w:color w:val="1C1E21"/>
          <w:lang w:eastAsia="es-CR"/>
        </w:rPr>
        <w:t>Académico de la Escuela de Economía de la Facultad de Ciencias Sociales. Licenciado en Economía, Máster en Economía y Desarrollo, Postgrado Centroamericano en Economía y Desarrollo de la Universidad Nacional</w:t>
      </w:r>
      <w:r w:rsidRPr="00F013AD">
        <w:rPr>
          <w:rFonts w:ascii="Times New Roman" w:eastAsia="Times New Roman" w:hAnsi="Times New Roman" w:cs="Times New Roman"/>
          <w:color w:val="1C1E21"/>
          <w:lang w:eastAsia="es-CR"/>
        </w:rPr>
        <w:br/>
        <w:t xml:space="preserve">Autónoma de Honduras y </w:t>
      </w:r>
      <w:proofErr w:type="spellStart"/>
      <w:r w:rsidRPr="00F013AD">
        <w:rPr>
          <w:rFonts w:ascii="Times New Roman" w:eastAsia="Times New Roman" w:hAnsi="Times New Roman" w:cs="Times New Roman"/>
          <w:color w:val="1C1E21"/>
          <w:lang w:eastAsia="es-CR"/>
        </w:rPr>
        <w:t>Ph.D</w:t>
      </w:r>
      <w:proofErr w:type="spellEnd"/>
      <w:r w:rsidRPr="00F013AD">
        <w:rPr>
          <w:rFonts w:ascii="Times New Roman" w:eastAsia="Times New Roman" w:hAnsi="Times New Roman" w:cs="Times New Roman"/>
          <w:color w:val="1C1E21"/>
          <w:lang w:eastAsia="es-CR"/>
        </w:rPr>
        <w:t xml:space="preserve"> en Economía de la Universidad de </w:t>
      </w:r>
      <w:proofErr w:type="spellStart"/>
      <w:r w:rsidRPr="00F013AD">
        <w:rPr>
          <w:rFonts w:ascii="Times New Roman" w:eastAsia="Times New Roman" w:hAnsi="Times New Roman" w:cs="Times New Roman"/>
          <w:color w:val="1C1E21"/>
          <w:lang w:eastAsia="es-CR"/>
        </w:rPr>
        <w:t>Tilburg</w:t>
      </w:r>
      <w:proofErr w:type="spellEnd"/>
      <w:r w:rsidRPr="00F013AD">
        <w:rPr>
          <w:rFonts w:ascii="Times New Roman" w:eastAsia="Times New Roman" w:hAnsi="Times New Roman" w:cs="Times New Roman"/>
          <w:color w:val="1C1E21"/>
          <w:lang w:eastAsia="es-CR"/>
        </w:rPr>
        <w:t>, Holanda.</w:t>
      </w:r>
      <w:r w:rsidRPr="00F013AD">
        <w:rPr>
          <w:rFonts w:ascii="Times New Roman" w:eastAsia="Times New Roman" w:hAnsi="Times New Roman" w:cs="Times New Roman"/>
          <w:color w:val="1C1E21"/>
          <w:lang w:eastAsia="es-CR"/>
        </w:rPr>
        <w:br/>
      </w:r>
      <w:r w:rsidRPr="00F013AD">
        <w:rPr>
          <w:rFonts w:ascii="Times New Roman" w:eastAsia="Times New Roman" w:hAnsi="Times New Roman" w:cs="Times New Roman"/>
          <w:color w:val="1C1E21"/>
          <w:lang w:eastAsia="es-CR"/>
        </w:rPr>
        <w:br/>
        <w:t>Su experiencia en gestión académica la adquirió al fungir como director de la Escuela de Economía y como coordinador del programa de investigación “Sectores productivos, competitividad y comercio”. En coordinación y</w:t>
      </w:r>
      <w:r w:rsidRPr="00F013AD">
        <w:rPr>
          <w:rFonts w:ascii="Times New Roman" w:eastAsia="Times New Roman" w:hAnsi="Times New Roman" w:cs="Times New Roman"/>
          <w:color w:val="1C1E21"/>
          <w:lang w:eastAsia="es-CR"/>
        </w:rPr>
        <w:br/>
        <w:t xml:space="preserve">dirección de proyectos integrados suma más de 20 proyectos; es investigador y extensionista en análisis de sectores productivos y </w:t>
      </w:r>
      <w:proofErr w:type="spellStart"/>
      <w:r w:rsidRPr="00F013AD">
        <w:rPr>
          <w:rFonts w:ascii="Times New Roman" w:eastAsia="Times New Roman" w:hAnsi="Times New Roman" w:cs="Times New Roman"/>
          <w:color w:val="1C1E21"/>
          <w:lang w:eastAsia="es-CR"/>
        </w:rPr>
        <w:t>Mipymes</w:t>
      </w:r>
      <w:proofErr w:type="spellEnd"/>
      <w:r w:rsidRPr="00F013AD">
        <w:rPr>
          <w:rFonts w:ascii="Times New Roman" w:eastAsia="Times New Roman" w:hAnsi="Times New Roman" w:cs="Times New Roman"/>
          <w:color w:val="1C1E21"/>
          <w:lang w:eastAsia="es-CR"/>
        </w:rPr>
        <w:t xml:space="preserve"> por medio del método de cadenas globales de valor y otros métodos y enfoques de análisis de la competitividad y docente en cursos de grado y posgrado de la Escuela de Economía.</w:t>
      </w:r>
      <w:r w:rsidRPr="00F013AD">
        <w:rPr>
          <w:rFonts w:ascii="Times New Roman" w:eastAsia="Times New Roman" w:hAnsi="Times New Roman" w:cs="Times New Roman"/>
          <w:color w:val="1C1E21"/>
          <w:lang w:eastAsia="es-CR"/>
        </w:rPr>
        <w:br/>
      </w:r>
      <w:r w:rsidRPr="00F013AD">
        <w:rPr>
          <w:rFonts w:ascii="Times New Roman" w:eastAsia="Times New Roman" w:hAnsi="Times New Roman" w:cs="Times New Roman"/>
          <w:color w:val="1C1E21"/>
          <w:lang w:eastAsia="es-CR"/>
        </w:rPr>
        <w:br/>
        <w:t>Es consultor de organismos nacionales e internacionales en temas relacionados con el desarrollo económico, sectores productivos, evaluación de proyectos y desarrollo de micro, pequeñas y medianas empresas y fue representante de la UNA en la Empresa de Servicios Públicos de Heredia.</w:t>
      </w:r>
      <w:r w:rsidRPr="00F013AD">
        <w:rPr>
          <w:rFonts w:ascii="Times New Roman" w:eastAsia="Times New Roman" w:hAnsi="Times New Roman" w:cs="Times New Roman"/>
          <w:color w:val="1C1E21"/>
          <w:lang w:eastAsia="es-CR"/>
        </w:rPr>
        <w:br/>
      </w:r>
      <w:r w:rsidRPr="00F013AD">
        <w:rPr>
          <w:rFonts w:ascii="Times New Roman" w:eastAsia="Times New Roman" w:hAnsi="Times New Roman" w:cs="Times New Roman"/>
          <w:color w:val="1C1E21"/>
          <w:lang w:eastAsia="es-CR"/>
        </w:rPr>
        <w:br/>
        <w:t>Es autor de distintas publicaciones como capítulos de libros, artículos académicos y múltiples ponencias nacionales e internacionales.</w:t>
      </w:r>
    </w:p>
    <w:p w:rsidR="00217059" w:rsidRDefault="00217059"/>
    <w:sectPr w:rsidR="002170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5F"/>
    <w:rsid w:val="00217059"/>
    <w:rsid w:val="00D1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2E1FE-FD9E-4520-8819-F5B03F27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35F"/>
    <w:pPr>
      <w:spacing w:after="200" w:line="276" w:lineRule="auto"/>
    </w:pPr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D12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BADILLA MORALES</dc:creator>
  <cp:keywords/>
  <dc:description/>
  <cp:lastModifiedBy>GUILLERMO BADILLA MORALES</cp:lastModifiedBy>
  <cp:revision>1</cp:revision>
  <dcterms:created xsi:type="dcterms:W3CDTF">2020-07-21T20:11:00Z</dcterms:created>
  <dcterms:modified xsi:type="dcterms:W3CDTF">2020-07-21T20:11:00Z</dcterms:modified>
</cp:coreProperties>
</file>