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6E5029" w14:textId="77777777" w:rsidR="00AD29EF" w:rsidRDefault="00AD29EF" w:rsidP="00AD29EF">
      <w:pPr>
        <w:jc w:val="center"/>
        <w:rPr>
          <w:lang w:val="es-MX"/>
        </w:rPr>
      </w:pPr>
      <w:r>
        <w:rPr>
          <w:lang w:val="es-MX"/>
        </w:rPr>
        <w:t>UNA GACETA 08-2025</w:t>
      </w:r>
    </w:p>
    <w:p w14:paraId="79061DB7" w14:textId="77777777" w:rsidR="00AD29EF" w:rsidRDefault="00AD29EF" w:rsidP="00AD29EF">
      <w:pPr>
        <w:jc w:val="center"/>
        <w:rPr>
          <w:lang w:val="es-MX"/>
        </w:rPr>
      </w:pPr>
      <w:r>
        <w:rPr>
          <w:lang w:val="es-MX"/>
        </w:rPr>
        <w:t>AL 15 DE OCTUBRE DEL 2025</w:t>
      </w:r>
    </w:p>
    <w:p w14:paraId="3834B06A" w14:textId="20429BB8" w:rsidR="00AD29EF" w:rsidRDefault="00AD29EF" w:rsidP="00AD29EF">
      <w:pPr>
        <w:spacing w:after="0" w:line="240" w:lineRule="auto"/>
        <w:ind w:left="567"/>
        <w:jc w:val="both"/>
        <w:rPr>
          <w:rFonts w:ascii="Arial" w:eastAsia="Times New Roman" w:hAnsi="Arial" w:cs="Arial"/>
          <w:b/>
          <w:sz w:val="24"/>
          <w:szCs w:val="24"/>
          <w:lang w:val="es-ES" w:eastAsia="es-CR"/>
        </w:rPr>
      </w:pPr>
      <w:r>
        <w:rPr>
          <w:rFonts w:ascii="Arial" w:eastAsia="Times New Roman" w:hAnsi="Arial" w:cs="Arial"/>
          <w:b/>
          <w:sz w:val="24"/>
          <w:szCs w:val="24"/>
          <w:lang w:val="es-ES" w:eastAsia="es-CR"/>
        </w:rPr>
        <w:t>UNA-ICOMVIS-RESO-001-2025</w:t>
      </w:r>
      <w:r>
        <w:rPr>
          <w:rFonts w:ascii="Arial" w:eastAsia="Times New Roman" w:hAnsi="Arial" w:cs="Arial"/>
          <w:b/>
          <w:sz w:val="24"/>
          <w:szCs w:val="24"/>
          <w:lang w:val="es-ES" w:eastAsia="es-CR"/>
        </w:rPr>
        <w:t xml:space="preserve"> DEL 1RO OCTUBRE DEL 2025</w:t>
      </w:r>
    </w:p>
    <w:p w14:paraId="19E49070" w14:textId="77777777" w:rsidR="00AD29EF" w:rsidRDefault="00AD29EF" w:rsidP="00AD29EF">
      <w:pPr>
        <w:spacing w:after="0" w:line="240" w:lineRule="auto"/>
        <w:ind w:left="567"/>
        <w:jc w:val="both"/>
        <w:rPr>
          <w:rFonts w:ascii="Arial" w:eastAsia="Times New Roman" w:hAnsi="Arial" w:cs="Arial"/>
          <w:b/>
          <w:sz w:val="24"/>
          <w:szCs w:val="24"/>
          <w:lang w:val="es-ES" w:eastAsia="es-CR"/>
        </w:rPr>
      </w:pPr>
    </w:p>
    <w:p w14:paraId="57F3590F" w14:textId="77777777" w:rsidR="00AD29EF" w:rsidRDefault="00AD29EF" w:rsidP="00AD29EF">
      <w:pPr>
        <w:spacing w:after="0" w:line="240" w:lineRule="auto"/>
        <w:ind w:left="567"/>
        <w:jc w:val="both"/>
        <w:rPr>
          <w:rFonts w:ascii="Arial" w:eastAsia="Times New Roman" w:hAnsi="Arial" w:cs="Arial"/>
          <w:b/>
          <w:sz w:val="24"/>
          <w:szCs w:val="24"/>
          <w:lang w:val="es-ES" w:eastAsia="es-CR"/>
        </w:rPr>
      </w:pPr>
    </w:p>
    <w:p w14:paraId="21BE2F82" w14:textId="77777777" w:rsidR="00AD29EF" w:rsidRPr="00E21CAB" w:rsidRDefault="00AD29EF" w:rsidP="00AD29EF">
      <w:pPr>
        <w:tabs>
          <w:tab w:val="left" w:pos="9072"/>
          <w:tab w:val="left" w:pos="9214"/>
        </w:tabs>
        <w:spacing w:after="0" w:line="480" w:lineRule="auto"/>
        <w:ind w:hanging="2"/>
        <w:jc w:val="center"/>
        <w:rPr>
          <w:rFonts w:ascii="Arial" w:eastAsia="Arial" w:hAnsi="Arial" w:cs="Arial"/>
          <w:sz w:val="24"/>
          <w:szCs w:val="24"/>
        </w:rPr>
      </w:pPr>
      <w:bookmarkStart w:id="0" w:name="_Toc161670660"/>
      <w:bookmarkStart w:id="1" w:name="_Toc199410918"/>
      <w:bookmarkStart w:id="2" w:name="_Toc199411248"/>
      <w:bookmarkStart w:id="3" w:name="_Toc207783716"/>
      <w:r w:rsidRPr="00E21CAB">
        <w:rPr>
          <w:rFonts w:ascii="Arial" w:eastAsia="Arial" w:hAnsi="Arial" w:cs="Arial"/>
          <w:b/>
          <w:sz w:val="24"/>
          <w:szCs w:val="24"/>
        </w:rPr>
        <w:t>Universidad Nacional</w:t>
      </w:r>
      <w:bookmarkEnd w:id="0"/>
      <w:bookmarkEnd w:id="1"/>
      <w:bookmarkEnd w:id="2"/>
      <w:bookmarkEnd w:id="3"/>
    </w:p>
    <w:p w14:paraId="1831642C" w14:textId="77777777" w:rsidR="00AD29EF" w:rsidRPr="00E21CAB" w:rsidRDefault="00AD29EF" w:rsidP="00AD29EF">
      <w:pPr>
        <w:tabs>
          <w:tab w:val="left" w:pos="9072"/>
          <w:tab w:val="left" w:pos="9214"/>
        </w:tabs>
        <w:spacing w:after="0" w:line="480" w:lineRule="auto"/>
        <w:ind w:hanging="2"/>
        <w:jc w:val="center"/>
        <w:rPr>
          <w:rFonts w:ascii="Arial" w:eastAsia="Arial" w:hAnsi="Arial" w:cs="Arial"/>
          <w:sz w:val="24"/>
          <w:szCs w:val="24"/>
        </w:rPr>
      </w:pPr>
      <w:bookmarkStart w:id="4" w:name="_heading=h.28h4qwu" w:colFirst="0" w:colLast="0"/>
      <w:bookmarkStart w:id="5" w:name="_Toc161670661"/>
      <w:bookmarkStart w:id="6" w:name="_Toc199410919"/>
      <w:bookmarkStart w:id="7" w:name="_Toc199411249"/>
      <w:bookmarkStart w:id="8" w:name="_Toc207783717"/>
      <w:bookmarkEnd w:id="4"/>
      <w:r w:rsidRPr="00E21CAB">
        <w:rPr>
          <w:rFonts w:ascii="Arial" w:eastAsia="Arial" w:hAnsi="Arial" w:cs="Arial"/>
          <w:b/>
          <w:sz w:val="24"/>
          <w:szCs w:val="24"/>
        </w:rPr>
        <w:t>Sistema de Estudios de Posgrado</w:t>
      </w:r>
      <w:bookmarkEnd w:id="5"/>
      <w:bookmarkEnd w:id="6"/>
      <w:bookmarkEnd w:id="7"/>
      <w:bookmarkEnd w:id="8"/>
    </w:p>
    <w:p w14:paraId="39DCAC93" w14:textId="77777777" w:rsidR="00AD29EF" w:rsidRPr="00E21CAB" w:rsidRDefault="00AD29EF" w:rsidP="00AD29EF">
      <w:pPr>
        <w:tabs>
          <w:tab w:val="left" w:pos="9072"/>
          <w:tab w:val="left" w:pos="9214"/>
        </w:tabs>
        <w:spacing w:after="0" w:line="480" w:lineRule="auto"/>
        <w:ind w:hanging="2"/>
        <w:jc w:val="center"/>
        <w:rPr>
          <w:rFonts w:ascii="Arial" w:eastAsia="Arial" w:hAnsi="Arial" w:cs="Arial"/>
          <w:sz w:val="24"/>
          <w:szCs w:val="24"/>
        </w:rPr>
      </w:pPr>
      <w:bookmarkStart w:id="9" w:name="_heading=h.nmf14n" w:colFirst="0" w:colLast="0"/>
      <w:bookmarkStart w:id="10" w:name="_Toc161670662"/>
      <w:bookmarkStart w:id="11" w:name="_Toc199410920"/>
      <w:bookmarkStart w:id="12" w:name="_Toc199411250"/>
      <w:bookmarkStart w:id="13" w:name="_Toc207783718"/>
      <w:bookmarkEnd w:id="9"/>
      <w:r w:rsidRPr="00E21CAB">
        <w:rPr>
          <w:rFonts w:ascii="Arial" w:eastAsia="Arial" w:hAnsi="Arial" w:cs="Arial"/>
          <w:b/>
          <w:sz w:val="24"/>
          <w:szCs w:val="24"/>
        </w:rPr>
        <w:t>Facultad de Ciencias de la Tierra y el Mar</w:t>
      </w:r>
      <w:bookmarkEnd w:id="10"/>
      <w:bookmarkEnd w:id="11"/>
      <w:bookmarkEnd w:id="12"/>
      <w:bookmarkEnd w:id="13"/>
    </w:p>
    <w:p w14:paraId="61D54CE8" w14:textId="77777777" w:rsidR="00AD29EF" w:rsidRPr="00E21CAB" w:rsidRDefault="00AD29EF" w:rsidP="00AD29EF">
      <w:pPr>
        <w:tabs>
          <w:tab w:val="left" w:pos="9072"/>
          <w:tab w:val="left" w:pos="9214"/>
        </w:tabs>
        <w:spacing w:after="0" w:line="480" w:lineRule="auto"/>
        <w:ind w:hanging="2"/>
        <w:jc w:val="center"/>
        <w:rPr>
          <w:rFonts w:ascii="Arial" w:eastAsia="Arial" w:hAnsi="Arial" w:cs="Arial"/>
          <w:sz w:val="24"/>
          <w:szCs w:val="24"/>
        </w:rPr>
      </w:pPr>
      <w:bookmarkStart w:id="14" w:name="_heading=h.37m2jsg" w:colFirst="0" w:colLast="0"/>
      <w:bookmarkStart w:id="15" w:name="_Toc161670663"/>
      <w:bookmarkStart w:id="16" w:name="_Toc199410921"/>
      <w:bookmarkStart w:id="17" w:name="_Toc199411251"/>
      <w:bookmarkStart w:id="18" w:name="_Toc207783719"/>
      <w:bookmarkEnd w:id="14"/>
      <w:r w:rsidRPr="00E21CAB">
        <w:rPr>
          <w:rFonts w:ascii="Arial" w:eastAsia="Arial" w:hAnsi="Arial" w:cs="Arial"/>
          <w:b/>
          <w:sz w:val="24"/>
          <w:szCs w:val="24"/>
        </w:rPr>
        <w:t>Maestría en Conservación de Vida Silvestre y Biodiversidad</w:t>
      </w:r>
      <w:bookmarkEnd w:id="15"/>
      <w:bookmarkEnd w:id="16"/>
      <w:bookmarkEnd w:id="17"/>
      <w:bookmarkEnd w:id="18"/>
    </w:p>
    <w:p w14:paraId="4EF44163" w14:textId="77777777" w:rsidR="00AD29EF" w:rsidRPr="00E21CAB" w:rsidRDefault="00AD29EF" w:rsidP="00AD29EF">
      <w:pPr>
        <w:pBdr>
          <w:top w:val="nil"/>
          <w:left w:val="nil"/>
          <w:bottom w:val="nil"/>
          <w:right w:val="nil"/>
          <w:between w:val="nil"/>
        </w:pBdr>
        <w:tabs>
          <w:tab w:val="left" w:pos="9072"/>
          <w:tab w:val="left" w:pos="9214"/>
        </w:tabs>
        <w:spacing w:after="0" w:line="480" w:lineRule="auto"/>
        <w:ind w:hanging="2"/>
        <w:jc w:val="center"/>
        <w:rPr>
          <w:rFonts w:ascii="Arial" w:eastAsia="Arial" w:hAnsi="Arial" w:cs="Arial"/>
          <w:sz w:val="24"/>
          <w:szCs w:val="24"/>
        </w:rPr>
      </w:pPr>
    </w:p>
    <w:p w14:paraId="0B7D5C64" w14:textId="77777777" w:rsidR="00AD29EF" w:rsidRPr="00E21CAB" w:rsidRDefault="00AD29EF" w:rsidP="00AD29EF">
      <w:pPr>
        <w:tabs>
          <w:tab w:val="left" w:pos="9072"/>
          <w:tab w:val="left" w:pos="9214"/>
        </w:tabs>
        <w:spacing w:after="0" w:line="480" w:lineRule="auto"/>
        <w:ind w:hanging="2"/>
        <w:jc w:val="center"/>
        <w:rPr>
          <w:rFonts w:ascii="Arial" w:eastAsia="Arial" w:hAnsi="Arial" w:cs="Arial"/>
          <w:b/>
          <w:sz w:val="24"/>
          <w:szCs w:val="24"/>
        </w:rPr>
      </w:pPr>
      <w:bookmarkStart w:id="19" w:name="_Toc161670664"/>
      <w:bookmarkStart w:id="20" w:name="_Toc199410922"/>
      <w:bookmarkStart w:id="21" w:name="_Toc199411252"/>
      <w:bookmarkStart w:id="22" w:name="_Toc207783720"/>
      <w:r w:rsidRPr="00E21CAB">
        <w:rPr>
          <w:rFonts w:ascii="Arial" w:eastAsia="Arial" w:hAnsi="Arial" w:cs="Arial"/>
          <w:b/>
          <w:sz w:val="24"/>
          <w:szCs w:val="24"/>
        </w:rPr>
        <w:t>REGLAMENTO INTERNO DE LA MAESTRÍA PROFESIONAL EN CONSERVACIÓN DE VIDA SILVESTRE Y BIODIVERSIDAD</w:t>
      </w:r>
      <w:bookmarkEnd w:id="19"/>
      <w:bookmarkEnd w:id="20"/>
      <w:bookmarkEnd w:id="21"/>
      <w:bookmarkEnd w:id="22"/>
    </w:p>
    <w:p w14:paraId="634E319B" w14:textId="77777777" w:rsidR="00AD29EF" w:rsidRPr="00E21CAB" w:rsidRDefault="00AD29EF" w:rsidP="00AD29EF">
      <w:pPr>
        <w:tabs>
          <w:tab w:val="left" w:pos="9072"/>
          <w:tab w:val="left" w:pos="9214"/>
        </w:tabs>
        <w:spacing w:after="0" w:line="480" w:lineRule="auto"/>
        <w:ind w:hanging="2"/>
        <w:jc w:val="center"/>
        <w:rPr>
          <w:rFonts w:ascii="Arial" w:eastAsia="Arial" w:hAnsi="Arial" w:cs="Arial"/>
          <w:sz w:val="24"/>
          <w:szCs w:val="24"/>
        </w:rPr>
      </w:pPr>
      <w:bookmarkStart w:id="23" w:name="_heading=h.1mrcu09" w:colFirst="0" w:colLast="0"/>
      <w:bookmarkEnd w:id="23"/>
    </w:p>
    <w:p w14:paraId="49D1F9E0" w14:textId="77777777" w:rsidR="00AD29EF" w:rsidRPr="00E21CAB" w:rsidRDefault="00AD29EF" w:rsidP="00AD29EF">
      <w:pPr>
        <w:pStyle w:val="Ttulo1"/>
        <w:tabs>
          <w:tab w:val="left" w:pos="9072"/>
          <w:tab w:val="left" w:pos="9214"/>
        </w:tabs>
        <w:spacing w:before="0" w:after="0" w:line="480" w:lineRule="auto"/>
        <w:ind w:hanging="2"/>
        <w:jc w:val="center"/>
        <w:rPr>
          <w:rFonts w:ascii="Arial" w:eastAsia="Arial" w:hAnsi="Arial" w:cs="Arial"/>
          <w:color w:val="auto"/>
          <w:sz w:val="24"/>
          <w:szCs w:val="24"/>
        </w:rPr>
      </w:pPr>
      <w:bookmarkStart w:id="24" w:name="_heading=h.46r0co2" w:colFirst="0" w:colLast="0"/>
      <w:bookmarkStart w:id="25" w:name="_Toc199410923"/>
      <w:bookmarkStart w:id="26" w:name="_Toc207783721"/>
      <w:bookmarkEnd w:id="24"/>
      <w:r w:rsidRPr="00E21CAB">
        <w:rPr>
          <w:rFonts w:ascii="Arial" w:eastAsia="Arial" w:hAnsi="Arial" w:cs="Arial"/>
          <w:color w:val="auto"/>
          <w:sz w:val="24"/>
          <w:szCs w:val="24"/>
        </w:rPr>
        <w:t>PRESENTACIÓN</w:t>
      </w:r>
      <w:bookmarkEnd w:id="25"/>
      <w:bookmarkEnd w:id="26"/>
    </w:p>
    <w:p w14:paraId="176BD5CD"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1EF5E1A2"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27" w:name="_Toc161670673"/>
      <w:bookmarkStart w:id="28" w:name="_Toc199410930"/>
      <w:bookmarkStart w:id="29" w:name="_Toc199411260"/>
      <w:bookmarkStart w:id="30" w:name="_Toc207783722"/>
      <w:bookmarkStart w:id="31" w:name="_Toc199410929"/>
      <w:bookmarkStart w:id="32" w:name="_Toc199411259"/>
      <w:r w:rsidRPr="00E21CAB">
        <w:rPr>
          <w:rFonts w:ascii="Arial" w:eastAsia="Arial" w:hAnsi="Arial" w:cs="Arial"/>
          <w:sz w:val="24"/>
          <w:szCs w:val="24"/>
        </w:rPr>
        <w:t>El Reglamento de la Maestría en Conservación de Vida Silvestre y Biodiversidad, es un conjunto de disposiciones para regular su funcionamiento y establece los elementos básicos para el ordenamiento jurídico interno coherente con los principios y disposiciones de la normativa universitaria.</w:t>
      </w:r>
      <w:bookmarkEnd w:id="27"/>
      <w:bookmarkEnd w:id="28"/>
      <w:bookmarkEnd w:id="29"/>
      <w:bookmarkEnd w:id="30"/>
    </w:p>
    <w:p w14:paraId="59DDB441"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2959087E" w14:textId="77777777" w:rsidR="00AD29EF" w:rsidRPr="00E21CAB" w:rsidRDefault="00AD29EF" w:rsidP="00AD29EF">
      <w:pPr>
        <w:tabs>
          <w:tab w:val="left" w:pos="9072"/>
          <w:tab w:val="left" w:pos="9214"/>
        </w:tabs>
        <w:spacing w:after="0" w:line="276" w:lineRule="auto"/>
        <w:ind w:hanging="2"/>
        <w:jc w:val="both"/>
        <w:rPr>
          <w:rFonts w:ascii="Arial" w:hAnsi="Arial" w:cs="Arial"/>
          <w:sz w:val="24"/>
          <w:szCs w:val="24"/>
          <w:lang w:eastAsia="es-CR"/>
        </w:rPr>
      </w:pPr>
      <w:bookmarkStart w:id="33" w:name="_Toc207783723"/>
      <w:r w:rsidRPr="00E21CAB">
        <w:rPr>
          <w:rFonts w:ascii="Arial" w:hAnsi="Arial" w:cs="Arial"/>
          <w:sz w:val="24"/>
          <w:szCs w:val="24"/>
          <w:lang w:eastAsia="es-CR"/>
        </w:rPr>
        <w:t>Este reglamento interno de la MACOVIB, el cual se rige por los principios y disposiciones del Estatuto Orgánico de la Universidad Nacional y las disposiciones del Reglamento del Sistema de Estudios de Posgrado (SEPUNA).</w:t>
      </w:r>
      <w:bookmarkEnd w:id="31"/>
      <w:bookmarkEnd w:id="32"/>
      <w:bookmarkEnd w:id="33"/>
    </w:p>
    <w:p w14:paraId="57A78C4F" w14:textId="77777777" w:rsidR="00AD29EF" w:rsidRPr="00E21CAB" w:rsidRDefault="00AD29EF" w:rsidP="00AD29EF">
      <w:pPr>
        <w:pStyle w:val="Ttulo1"/>
        <w:tabs>
          <w:tab w:val="left" w:pos="9072"/>
          <w:tab w:val="left" w:pos="9214"/>
        </w:tabs>
        <w:spacing w:before="0" w:after="0" w:line="276" w:lineRule="auto"/>
        <w:ind w:hanging="2"/>
        <w:jc w:val="both"/>
        <w:rPr>
          <w:rFonts w:ascii="Arial" w:eastAsia="Arial" w:hAnsi="Arial" w:cs="Arial"/>
          <w:color w:val="auto"/>
          <w:sz w:val="24"/>
          <w:szCs w:val="24"/>
        </w:rPr>
      </w:pPr>
    </w:p>
    <w:p w14:paraId="51BE97ED"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bookmarkStart w:id="34" w:name="_heading=h.1egqt2p" w:colFirst="0" w:colLast="0"/>
      <w:bookmarkStart w:id="35" w:name="_heading=h.3ygebqi" w:colFirst="0" w:colLast="0"/>
      <w:bookmarkEnd w:id="34"/>
      <w:bookmarkEnd w:id="35"/>
    </w:p>
    <w:p w14:paraId="17D74826"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i/>
          <w:sz w:val="24"/>
          <w:szCs w:val="24"/>
        </w:rPr>
      </w:pPr>
      <w:bookmarkStart w:id="36" w:name="_heading=h.2dlolyb" w:colFirst="0" w:colLast="0"/>
      <w:bookmarkStart w:id="37" w:name="_Toc161670675"/>
      <w:bookmarkStart w:id="38" w:name="_Toc199410931"/>
      <w:bookmarkStart w:id="39" w:name="_Toc199411261"/>
      <w:bookmarkStart w:id="40" w:name="_Toc207783724"/>
      <w:bookmarkEnd w:id="36"/>
      <w:r w:rsidRPr="00E21CAB">
        <w:rPr>
          <w:rFonts w:ascii="Arial" w:eastAsia="Arial" w:hAnsi="Arial" w:cs="Arial"/>
          <w:i/>
          <w:sz w:val="24"/>
          <w:szCs w:val="24"/>
        </w:rPr>
        <w:t>Aprobaciones: UNA-AJ-DICT-214-2025, UNA-APEUNA-OFIC-123-2025, UNA-CGA-MACOVIB-ACUE-015-202</w:t>
      </w:r>
      <w:bookmarkEnd w:id="37"/>
      <w:bookmarkEnd w:id="38"/>
      <w:bookmarkEnd w:id="39"/>
      <w:r w:rsidRPr="00E21CAB">
        <w:rPr>
          <w:rFonts w:ascii="Arial" w:eastAsia="Arial" w:hAnsi="Arial" w:cs="Arial"/>
          <w:i/>
          <w:sz w:val="24"/>
          <w:szCs w:val="24"/>
        </w:rPr>
        <w:t>5</w:t>
      </w:r>
      <w:bookmarkEnd w:id="40"/>
    </w:p>
    <w:p w14:paraId="38F7A69B" w14:textId="77777777" w:rsidR="00AD29EF" w:rsidRPr="00E21CAB" w:rsidRDefault="00AD29EF" w:rsidP="00AD29EF">
      <w:pPr>
        <w:tabs>
          <w:tab w:val="left" w:pos="9072"/>
          <w:tab w:val="left" w:pos="9214"/>
        </w:tabs>
        <w:spacing w:after="0" w:line="276" w:lineRule="auto"/>
        <w:ind w:hanging="2"/>
        <w:jc w:val="center"/>
        <w:rPr>
          <w:rFonts w:ascii="Arial" w:eastAsia="Arial" w:hAnsi="Arial" w:cs="Arial"/>
          <w:b/>
          <w:sz w:val="24"/>
          <w:szCs w:val="24"/>
        </w:rPr>
      </w:pPr>
      <w:bookmarkStart w:id="41" w:name="_heading=h.sqyw64" w:colFirst="0" w:colLast="0"/>
      <w:bookmarkStart w:id="42" w:name="_Toc207783725"/>
      <w:bookmarkEnd w:id="41"/>
      <w:r w:rsidRPr="00E21CAB">
        <w:rPr>
          <w:rFonts w:ascii="Arial" w:eastAsia="Arial" w:hAnsi="Arial" w:cs="Arial"/>
          <w:b/>
          <w:sz w:val="24"/>
          <w:szCs w:val="24"/>
        </w:rPr>
        <w:t>CAPÍTULO I</w:t>
      </w:r>
      <w:bookmarkEnd w:id="42"/>
    </w:p>
    <w:p w14:paraId="0FBF691F" w14:textId="77777777" w:rsidR="00AD29EF" w:rsidRPr="00E21CAB" w:rsidRDefault="00AD29EF" w:rsidP="00AD29EF">
      <w:pPr>
        <w:tabs>
          <w:tab w:val="left" w:pos="9072"/>
          <w:tab w:val="left" w:pos="9214"/>
        </w:tabs>
        <w:spacing w:after="0" w:line="276" w:lineRule="auto"/>
        <w:ind w:hanging="2"/>
        <w:jc w:val="center"/>
        <w:rPr>
          <w:rFonts w:ascii="Arial" w:eastAsia="Arial" w:hAnsi="Arial" w:cs="Arial"/>
          <w:b/>
          <w:sz w:val="24"/>
          <w:szCs w:val="24"/>
        </w:rPr>
      </w:pPr>
      <w:bookmarkStart w:id="43" w:name="_Toc207783726"/>
      <w:r w:rsidRPr="00E21CAB">
        <w:rPr>
          <w:rFonts w:ascii="Arial" w:eastAsia="Arial" w:hAnsi="Arial" w:cs="Arial"/>
          <w:b/>
          <w:sz w:val="24"/>
          <w:szCs w:val="24"/>
        </w:rPr>
        <w:t>DISPOSICIONES GENERALES</w:t>
      </w:r>
      <w:bookmarkEnd w:id="43"/>
    </w:p>
    <w:p w14:paraId="3D307173"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center"/>
        <w:rPr>
          <w:rFonts w:ascii="Arial" w:eastAsia="Arial" w:hAnsi="Arial" w:cs="Arial"/>
          <w:sz w:val="24"/>
          <w:szCs w:val="24"/>
        </w:rPr>
      </w:pPr>
    </w:p>
    <w:p w14:paraId="067D228C"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center"/>
        <w:rPr>
          <w:rFonts w:ascii="Arial" w:eastAsia="Arial" w:hAnsi="Arial" w:cs="Arial"/>
          <w:sz w:val="24"/>
          <w:szCs w:val="24"/>
        </w:rPr>
      </w:pPr>
    </w:p>
    <w:p w14:paraId="09A2F934"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color w:val="auto"/>
          <w:sz w:val="24"/>
          <w:szCs w:val="24"/>
        </w:rPr>
      </w:pPr>
      <w:bookmarkStart w:id="44" w:name="_Toc207783727"/>
      <w:r w:rsidRPr="00E21CAB">
        <w:rPr>
          <w:rFonts w:ascii="Arial" w:eastAsia="Arial" w:hAnsi="Arial" w:cs="Arial"/>
          <w:b/>
          <w:color w:val="auto"/>
          <w:sz w:val="24"/>
          <w:szCs w:val="24"/>
        </w:rPr>
        <w:t>ARTÍCULO 1. OBJETIVO DEL PRESENTE REGLAMENTO</w:t>
      </w:r>
      <w:bookmarkEnd w:id="44"/>
    </w:p>
    <w:p w14:paraId="4C3EF70A"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2698087C"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45" w:name="_heading=h.1rvwp1q" w:colFirst="0" w:colLast="0"/>
      <w:bookmarkStart w:id="46" w:name="_Toc161670678"/>
      <w:bookmarkStart w:id="47" w:name="_Toc199410934"/>
      <w:bookmarkStart w:id="48" w:name="_Toc199411264"/>
      <w:bookmarkStart w:id="49" w:name="_Toc207783728"/>
      <w:bookmarkEnd w:id="45"/>
      <w:r w:rsidRPr="00E21CAB">
        <w:rPr>
          <w:rFonts w:ascii="Arial" w:eastAsia="Arial" w:hAnsi="Arial" w:cs="Arial"/>
          <w:sz w:val="24"/>
          <w:szCs w:val="24"/>
        </w:rPr>
        <w:lastRenderedPageBreak/>
        <w:t>El presente Reglamento de la Maestría Profesional en Conservación de Vida Silvestre y Biodiversidad (MACOVIB), tiene como fin establecer las normas específicas que regulan la gestión del posgrado en el ámbito administrativo, académico y estudiantil, para definir las responsabilidades y competencias de cada estamento con el fin de alcanzar el cumplimiento de los objetivos y metas institucionales.</w:t>
      </w:r>
      <w:bookmarkEnd w:id="46"/>
      <w:r w:rsidRPr="00E21CAB">
        <w:rPr>
          <w:rFonts w:ascii="Arial" w:eastAsia="Arial" w:hAnsi="Arial" w:cs="Arial"/>
          <w:sz w:val="24"/>
          <w:szCs w:val="24"/>
        </w:rPr>
        <w:t xml:space="preserve"> Lo anterior en el marco y consistencia con las políticas, reglamentos, acuerdos generales, procedimientos e instrucciones institucionales que rigen los posgrados y su gestión a nivel institucional</w:t>
      </w:r>
      <w:bookmarkEnd w:id="47"/>
      <w:bookmarkEnd w:id="48"/>
      <w:bookmarkEnd w:id="49"/>
    </w:p>
    <w:p w14:paraId="318A4C52"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219EC660"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color w:val="auto"/>
          <w:sz w:val="24"/>
          <w:szCs w:val="24"/>
        </w:rPr>
      </w:pPr>
      <w:bookmarkStart w:id="50" w:name="_Toc207783729"/>
      <w:r w:rsidRPr="00E21CAB">
        <w:rPr>
          <w:rFonts w:ascii="Arial" w:eastAsia="Arial" w:hAnsi="Arial" w:cs="Arial"/>
          <w:b/>
          <w:color w:val="auto"/>
          <w:sz w:val="24"/>
          <w:szCs w:val="24"/>
        </w:rPr>
        <w:t>ARTÍCULO 2. PROPÓSITO DE LA MAESTRÍA</w:t>
      </w:r>
      <w:bookmarkEnd w:id="50"/>
    </w:p>
    <w:p w14:paraId="632D0985"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51D31971"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51" w:name="_heading=h.2r0uhxc" w:colFirst="0" w:colLast="0"/>
      <w:bookmarkStart w:id="52" w:name="_Toc161670680"/>
      <w:bookmarkStart w:id="53" w:name="_Toc199410936"/>
      <w:bookmarkStart w:id="54" w:name="_Toc199411266"/>
      <w:bookmarkStart w:id="55" w:name="_Toc207783730"/>
      <w:bookmarkEnd w:id="51"/>
      <w:r w:rsidRPr="00E21CAB">
        <w:rPr>
          <w:rFonts w:ascii="Arial" w:eastAsia="Arial" w:hAnsi="Arial" w:cs="Arial"/>
          <w:sz w:val="24"/>
          <w:szCs w:val="24"/>
        </w:rPr>
        <w:t xml:space="preserve">La Maestría en Conservación de Vida Silvestre y Biodiversidad (MACOVIB), es una maestría profesional tiene como objeto de estudio la biodiversidad con especial énfasis en la vida silvestre junto con las principales tendencias para su manejo y conservación. Para el cumplimiento de su propósito la MACOVIB se imparte en la modalidad </w:t>
      </w:r>
      <w:bookmarkEnd w:id="52"/>
      <w:bookmarkEnd w:id="53"/>
      <w:bookmarkEnd w:id="54"/>
      <w:r w:rsidRPr="00E21CAB">
        <w:rPr>
          <w:rFonts w:ascii="Arial" w:eastAsia="Arial" w:hAnsi="Arial" w:cs="Arial"/>
          <w:sz w:val="24"/>
          <w:szCs w:val="24"/>
        </w:rPr>
        <w:t>semipresencial.</w:t>
      </w:r>
      <w:bookmarkEnd w:id="55"/>
    </w:p>
    <w:p w14:paraId="2A83F3FF"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23343F5A"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color w:val="auto"/>
          <w:sz w:val="24"/>
          <w:szCs w:val="24"/>
        </w:rPr>
      </w:pPr>
      <w:bookmarkStart w:id="56" w:name="_Toc207783731"/>
      <w:r w:rsidRPr="00E21CAB">
        <w:rPr>
          <w:rFonts w:ascii="Arial" w:eastAsia="Arial" w:hAnsi="Arial" w:cs="Arial"/>
          <w:b/>
          <w:color w:val="auto"/>
          <w:sz w:val="24"/>
          <w:szCs w:val="24"/>
        </w:rPr>
        <w:t>ARTÍCULO 3. VISIÓN INTEGRADORA DE LA MAESTRÍA</w:t>
      </w:r>
      <w:bookmarkEnd w:id="56"/>
    </w:p>
    <w:p w14:paraId="266F1EA3"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0FF71CDF"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57" w:name="_heading=h.3q5sasy" w:colFirst="0" w:colLast="0"/>
      <w:bookmarkStart w:id="58" w:name="_Toc161670682"/>
      <w:bookmarkStart w:id="59" w:name="_Toc199410938"/>
      <w:bookmarkStart w:id="60" w:name="_Toc199411268"/>
      <w:bookmarkStart w:id="61" w:name="_Toc207783732"/>
      <w:bookmarkEnd w:id="57"/>
      <w:r w:rsidRPr="00E21CAB">
        <w:rPr>
          <w:rFonts w:ascii="Arial" w:eastAsia="Arial" w:hAnsi="Arial" w:cs="Arial"/>
          <w:sz w:val="24"/>
          <w:szCs w:val="24"/>
        </w:rPr>
        <w:t>La visión de la MACOVIB integra aquellas disciplinas que aportan al conocimiento, manejo y conservación de la biodiversidad y la vida silvestre. Las áreas disciplinarias son aquellas que aglutinan conocimientos teórico-metodológicos, están estrechamente relacionadas con las competencias profesionales del futuro graduado vinculando el proceso de formación con el contexto socioeconómico y político del país o la región.</w:t>
      </w:r>
      <w:bookmarkEnd w:id="58"/>
      <w:bookmarkEnd w:id="59"/>
      <w:bookmarkEnd w:id="60"/>
      <w:bookmarkEnd w:id="61"/>
    </w:p>
    <w:p w14:paraId="161B5FB2"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3332EA7C"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color w:val="auto"/>
          <w:sz w:val="24"/>
          <w:szCs w:val="24"/>
        </w:rPr>
      </w:pPr>
      <w:bookmarkStart w:id="62" w:name="_Toc207783733"/>
      <w:r w:rsidRPr="00E21CAB">
        <w:rPr>
          <w:rFonts w:ascii="Arial" w:eastAsia="Arial" w:hAnsi="Arial" w:cs="Arial"/>
          <w:b/>
          <w:color w:val="auto"/>
          <w:sz w:val="24"/>
          <w:szCs w:val="24"/>
        </w:rPr>
        <w:t>ARTÍCULO 4. ÁMBITO DE APLICACIÓN</w:t>
      </w:r>
      <w:bookmarkEnd w:id="62"/>
    </w:p>
    <w:p w14:paraId="435A6113"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7D4B016C"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63" w:name="_Toc199410940"/>
      <w:bookmarkStart w:id="64" w:name="_Toc199411270"/>
      <w:bookmarkStart w:id="65" w:name="_Toc207783734"/>
      <w:r w:rsidRPr="00E21CAB">
        <w:rPr>
          <w:rFonts w:ascii="Arial" w:eastAsia="Arial" w:hAnsi="Arial" w:cs="Arial"/>
          <w:sz w:val="24"/>
          <w:szCs w:val="24"/>
        </w:rPr>
        <w:t>El presente reglamento interno aplica a estudiantes, académicos y administrativos de la Maestría en Conservación de Vida Silvestre y Biodiversidad.</w:t>
      </w:r>
      <w:bookmarkEnd w:id="63"/>
      <w:bookmarkEnd w:id="64"/>
      <w:bookmarkEnd w:id="65"/>
    </w:p>
    <w:p w14:paraId="41827F2D"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color w:val="auto"/>
          <w:sz w:val="24"/>
          <w:szCs w:val="24"/>
        </w:rPr>
      </w:pPr>
      <w:bookmarkStart w:id="66" w:name="_heading=h.kgcv8k" w:colFirst="0" w:colLast="0"/>
      <w:bookmarkEnd w:id="66"/>
    </w:p>
    <w:p w14:paraId="4655AD66" w14:textId="77777777" w:rsidR="00AD29EF" w:rsidRPr="00E21CAB" w:rsidRDefault="00AD29EF" w:rsidP="00AD29EF">
      <w:pPr>
        <w:spacing w:after="0"/>
        <w:ind w:hanging="2"/>
        <w:rPr>
          <w:rFonts w:ascii="Arial" w:eastAsia="Arial" w:hAnsi="Arial" w:cs="Arial"/>
          <w:sz w:val="24"/>
          <w:szCs w:val="24"/>
        </w:rPr>
      </w:pPr>
    </w:p>
    <w:p w14:paraId="5FEA09E7" w14:textId="77777777" w:rsidR="00AD29EF" w:rsidRPr="00E21CAB" w:rsidRDefault="00AD29EF" w:rsidP="00AD29EF">
      <w:pPr>
        <w:pStyle w:val="Ttulo1"/>
        <w:tabs>
          <w:tab w:val="left" w:pos="9072"/>
          <w:tab w:val="left" w:pos="9214"/>
        </w:tabs>
        <w:spacing w:before="0" w:after="0" w:line="276" w:lineRule="auto"/>
        <w:ind w:hanging="2"/>
        <w:jc w:val="center"/>
        <w:rPr>
          <w:rFonts w:ascii="Arial" w:eastAsia="Arial" w:hAnsi="Arial" w:cs="Arial"/>
          <w:b/>
          <w:bCs/>
          <w:color w:val="auto"/>
          <w:sz w:val="24"/>
          <w:szCs w:val="24"/>
        </w:rPr>
      </w:pPr>
      <w:bookmarkStart w:id="67" w:name="_Toc207783735"/>
      <w:r w:rsidRPr="00E21CAB">
        <w:rPr>
          <w:rFonts w:ascii="Arial" w:eastAsia="Arial" w:hAnsi="Arial" w:cs="Arial"/>
          <w:b/>
          <w:bCs/>
          <w:color w:val="auto"/>
          <w:sz w:val="24"/>
          <w:szCs w:val="24"/>
        </w:rPr>
        <w:t>CAPÍTULO II</w:t>
      </w:r>
      <w:bookmarkEnd w:id="67"/>
    </w:p>
    <w:p w14:paraId="308AD9AE" w14:textId="77777777" w:rsidR="00AD29EF" w:rsidRPr="00E21CAB" w:rsidRDefault="00AD29EF" w:rsidP="00AD29EF">
      <w:pPr>
        <w:pStyle w:val="Ttulo1"/>
        <w:tabs>
          <w:tab w:val="left" w:pos="9072"/>
          <w:tab w:val="left" w:pos="9214"/>
        </w:tabs>
        <w:spacing w:before="0" w:after="0" w:line="276" w:lineRule="auto"/>
        <w:ind w:hanging="2"/>
        <w:jc w:val="center"/>
        <w:rPr>
          <w:rFonts w:ascii="Arial" w:eastAsia="Arial" w:hAnsi="Arial" w:cs="Arial"/>
          <w:b/>
          <w:bCs/>
          <w:color w:val="auto"/>
          <w:sz w:val="24"/>
          <w:szCs w:val="24"/>
        </w:rPr>
      </w:pPr>
      <w:bookmarkStart w:id="68" w:name="_Toc207783736"/>
      <w:r w:rsidRPr="00E21CAB">
        <w:rPr>
          <w:rFonts w:ascii="Arial" w:eastAsia="Arial" w:hAnsi="Arial" w:cs="Arial"/>
          <w:b/>
          <w:bCs/>
          <w:color w:val="auto"/>
          <w:sz w:val="24"/>
          <w:szCs w:val="24"/>
        </w:rPr>
        <w:t>NATURALEZA, OBJETIVOS Y ESTRUCTURA ORGANIZATIVA</w:t>
      </w:r>
      <w:bookmarkEnd w:id="68"/>
    </w:p>
    <w:p w14:paraId="59CDBE3A"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4507A4FD"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515169A8"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color w:val="auto"/>
          <w:sz w:val="24"/>
          <w:szCs w:val="24"/>
        </w:rPr>
      </w:pPr>
      <w:bookmarkStart w:id="69" w:name="_Toc207783737"/>
      <w:r w:rsidRPr="00E21CAB">
        <w:rPr>
          <w:rFonts w:ascii="Arial" w:eastAsia="Arial" w:hAnsi="Arial" w:cs="Arial"/>
          <w:b/>
          <w:color w:val="auto"/>
          <w:sz w:val="24"/>
          <w:szCs w:val="24"/>
        </w:rPr>
        <w:t>ARTÍCULO 5. NATURALEZA DE LA GESTIÓN DE LA MAESTRÍA</w:t>
      </w:r>
      <w:bookmarkEnd w:id="69"/>
    </w:p>
    <w:p w14:paraId="3B4F3383"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68780E7D"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70" w:name="_heading=h.17dp8vu" w:colFirst="0" w:colLast="0"/>
      <w:bookmarkStart w:id="71" w:name="_Toc161670689"/>
      <w:bookmarkStart w:id="72" w:name="_Toc199410943"/>
      <w:bookmarkStart w:id="73" w:name="_Toc199411273"/>
      <w:bookmarkStart w:id="74" w:name="_Toc207783738"/>
      <w:bookmarkEnd w:id="70"/>
      <w:r w:rsidRPr="00E21CAB">
        <w:rPr>
          <w:rFonts w:ascii="Arial" w:eastAsia="Arial" w:hAnsi="Arial" w:cs="Arial"/>
          <w:sz w:val="24"/>
          <w:szCs w:val="24"/>
        </w:rPr>
        <w:t xml:space="preserve">La MACOVIB es un posgrado adscrito al Instituto Internacional en Manejo y Conservación de Vida Silvestre de la UNA. Se rige bajo el respeto y colaboración </w:t>
      </w:r>
      <w:r w:rsidRPr="00E21CAB">
        <w:rPr>
          <w:rFonts w:ascii="Arial" w:eastAsia="Arial" w:hAnsi="Arial" w:cs="Arial"/>
          <w:sz w:val="24"/>
          <w:szCs w:val="24"/>
        </w:rPr>
        <w:lastRenderedPageBreak/>
        <w:t>entre ambas partes, según los acuerdos específicos aprobados por el consejo de unidad académica y también por el marco Normativo Universitario de la UNA.</w:t>
      </w:r>
      <w:bookmarkEnd w:id="71"/>
      <w:bookmarkEnd w:id="72"/>
      <w:bookmarkEnd w:id="73"/>
      <w:bookmarkEnd w:id="74"/>
      <w:r w:rsidRPr="00E21CAB">
        <w:rPr>
          <w:rFonts w:ascii="Arial" w:eastAsia="Arial" w:hAnsi="Arial" w:cs="Arial"/>
          <w:sz w:val="24"/>
          <w:szCs w:val="24"/>
        </w:rPr>
        <w:t xml:space="preserve"> </w:t>
      </w:r>
    </w:p>
    <w:p w14:paraId="60D0D2CF"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463443A3"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color w:val="auto"/>
          <w:sz w:val="24"/>
          <w:szCs w:val="24"/>
        </w:rPr>
      </w:pPr>
      <w:bookmarkStart w:id="75" w:name="_Toc207783739"/>
      <w:r w:rsidRPr="00E21CAB">
        <w:rPr>
          <w:rFonts w:ascii="Arial" w:eastAsia="Arial" w:hAnsi="Arial" w:cs="Arial"/>
          <w:b/>
          <w:color w:val="auto"/>
          <w:sz w:val="24"/>
          <w:szCs w:val="24"/>
        </w:rPr>
        <w:t>ARTÍCULO 6. OBJETIVOS DE LA MAESTRÍA</w:t>
      </w:r>
      <w:bookmarkEnd w:id="75"/>
    </w:p>
    <w:p w14:paraId="5E13A864"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332FFEE9"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76" w:name="_heading=h.3hv69ve" w:colFirst="0" w:colLast="0"/>
      <w:bookmarkStart w:id="77" w:name="_Toc161670691"/>
      <w:bookmarkStart w:id="78" w:name="_Toc199410945"/>
      <w:bookmarkStart w:id="79" w:name="_Toc199411275"/>
      <w:bookmarkStart w:id="80" w:name="_Toc207783740"/>
      <w:bookmarkEnd w:id="76"/>
      <w:r w:rsidRPr="00E21CAB">
        <w:rPr>
          <w:rFonts w:ascii="Arial" w:eastAsia="Arial" w:hAnsi="Arial" w:cs="Arial"/>
          <w:sz w:val="24"/>
          <w:szCs w:val="24"/>
          <w:lang w:eastAsia="es-CR"/>
        </w:rPr>
        <w:t>El estudio, análisis y comprensión de los procesos de conservación de la vida silvestre, su biodiversidad y el estado actual del manejo, en todas sus dimensiones</w:t>
      </w:r>
      <w:bookmarkEnd w:id="77"/>
      <w:r w:rsidRPr="00E21CAB">
        <w:rPr>
          <w:rFonts w:ascii="Arial" w:eastAsia="Arial" w:hAnsi="Arial" w:cs="Arial"/>
          <w:sz w:val="24"/>
          <w:szCs w:val="24"/>
        </w:rPr>
        <w:t>.</w:t>
      </w:r>
      <w:bookmarkEnd w:id="78"/>
      <w:bookmarkEnd w:id="79"/>
      <w:bookmarkEnd w:id="80"/>
    </w:p>
    <w:p w14:paraId="535310C7"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34B77DDB" w14:textId="77777777" w:rsidR="00AD29EF" w:rsidRPr="00E21CAB" w:rsidRDefault="00AD29EF" w:rsidP="00AD29EF">
      <w:pPr>
        <w:pStyle w:val="Ttulo3"/>
        <w:tabs>
          <w:tab w:val="left" w:pos="9072"/>
          <w:tab w:val="left" w:pos="9214"/>
        </w:tabs>
        <w:spacing w:before="0" w:after="0" w:line="276" w:lineRule="auto"/>
        <w:ind w:hanging="2"/>
        <w:jc w:val="both"/>
        <w:rPr>
          <w:rFonts w:ascii="Arial" w:eastAsia="Arial" w:hAnsi="Arial" w:cs="Arial"/>
          <w:color w:val="auto"/>
          <w:sz w:val="24"/>
          <w:szCs w:val="24"/>
        </w:rPr>
      </w:pPr>
      <w:bookmarkStart w:id="81" w:name="_heading=h.1x0gk37" w:colFirst="0" w:colLast="0"/>
      <w:bookmarkEnd w:id="81"/>
      <w:r w:rsidRPr="00E21CAB">
        <w:rPr>
          <w:rFonts w:ascii="Arial" w:eastAsia="Arial" w:hAnsi="Arial" w:cs="Arial"/>
          <w:b/>
          <w:color w:val="auto"/>
          <w:sz w:val="24"/>
          <w:szCs w:val="24"/>
        </w:rPr>
        <w:t>Objetivo General:</w:t>
      </w:r>
    </w:p>
    <w:p w14:paraId="7E64130C"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603BA10E" w14:textId="77777777" w:rsidR="00AD29EF" w:rsidRPr="00E21CAB" w:rsidRDefault="00AD29EF" w:rsidP="00AD29EF">
      <w:pPr>
        <w:tabs>
          <w:tab w:val="left" w:pos="810"/>
          <w:tab w:val="left" w:pos="9072"/>
          <w:tab w:val="left" w:pos="9214"/>
        </w:tabs>
        <w:spacing w:after="0" w:line="276" w:lineRule="auto"/>
        <w:ind w:hanging="2"/>
        <w:jc w:val="both"/>
        <w:rPr>
          <w:rFonts w:ascii="Arial" w:eastAsia="Arial" w:hAnsi="Arial" w:cs="Arial"/>
          <w:sz w:val="24"/>
          <w:szCs w:val="24"/>
        </w:rPr>
      </w:pPr>
      <w:bookmarkStart w:id="82" w:name="_heading=h.rlka50sjco83" w:colFirst="0" w:colLast="0"/>
      <w:bookmarkStart w:id="83" w:name="_Toc161670692"/>
      <w:bookmarkStart w:id="84" w:name="_Toc199410946"/>
      <w:bookmarkStart w:id="85" w:name="_Toc199411276"/>
      <w:bookmarkStart w:id="86" w:name="_Toc207783741"/>
      <w:bookmarkEnd w:id="82"/>
      <w:r w:rsidRPr="00E21CAB">
        <w:rPr>
          <w:rFonts w:ascii="Arial" w:eastAsia="Arial" w:hAnsi="Arial" w:cs="Arial"/>
          <w:sz w:val="24"/>
          <w:szCs w:val="24"/>
        </w:rPr>
        <w:t>Formar profesionales con capacidades investigativas, críticas y propositivas en los temas relacionados con Conservación, Manejo de Vida Silvestre y Biodiversidad, de modo que sean capaces de desarrollar pensamiento crítico y soluciones inter y multidisciplinarias a las necesidades y problemas propios de la región.</w:t>
      </w:r>
      <w:bookmarkEnd w:id="83"/>
      <w:bookmarkEnd w:id="84"/>
      <w:bookmarkEnd w:id="85"/>
      <w:bookmarkEnd w:id="86"/>
    </w:p>
    <w:p w14:paraId="6A9E6CED"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5AC5ADF1" w14:textId="77777777" w:rsidR="00AD29EF" w:rsidRPr="00E21CAB" w:rsidRDefault="00AD29EF" w:rsidP="00AD29EF">
      <w:pPr>
        <w:pStyle w:val="Ttulo3"/>
        <w:tabs>
          <w:tab w:val="left" w:pos="9072"/>
          <w:tab w:val="left" w:pos="9214"/>
        </w:tabs>
        <w:spacing w:before="0" w:after="0" w:line="276" w:lineRule="auto"/>
        <w:ind w:hanging="2"/>
        <w:jc w:val="both"/>
        <w:rPr>
          <w:rFonts w:ascii="Arial" w:eastAsia="Arial" w:hAnsi="Arial" w:cs="Arial"/>
          <w:color w:val="auto"/>
          <w:sz w:val="24"/>
          <w:szCs w:val="24"/>
        </w:rPr>
      </w:pPr>
      <w:r w:rsidRPr="00E21CAB">
        <w:rPr>
          <w:rFonts w:ascii="Arial" w:eastAsia="Arial" w:hAnsi="Arial" w:cs="Arial"/>
          <w:b/>
          <w:color w:val="auto"/>
          <w:sz w:val="24"/>
          <w:szCs w:val="24"/>
        </w:rPr>
        <w:t>Objetivos Específicos:</w:t>
      </w:r>
    </w:p>
    <w:p w14:paraId="6CAEDB54"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0B210B1F" w14:textId="77777777" w:rsidR="00AD29EF" w:rsidRPr="00E21CAB" w:rsidRDefault="00AD29EF" w:rsidP="00AD29EF">
      <w:pPr>
        <w:numPr>
          <w:ilvl w:val="0"/>
          <w:numId w:val="5"/>
        </w:numPr>
        <w:tabs>
          <w:tab w:val="left" w:pos="426"/>
          <w:tab w:val="left" w:pos="9072"/>
          <w:tab w:val="left" w:pos="9214"/>
        </w:tabs>
        <w:autoSpaceDN w:val="0"/>
        <w:spacing w:after="0" w:line="276" w:lineRule="auto"/>
        <w:ind w:leftChars="-1" w:left="0" w:hangingChars="1" w:hanging="2"/>
        <w:jc w:val="both"/>
        <w:textDirection w:val="btLr"/>
        <w:textAlignment w:val="baseline"/>
        <w:outlineLvl w:val="0"/>
        <w:rPr>
          <w:rFonts w:ascii="Arial" w:eastAsia="Arial" w:hAnsi="Arial" w:cs="Arial"/>
          <w:sz w:val="24"/>
          <w:szCs w:val="24"/>
        </w:rPr>
      </w:pPr>
      <w:bookmarkStart w:id="87" w:name="_heading=h.1baon6m" w:colFirst="0" w:colLast="0"/>
      <w:bookmarkStart w:id="88" w:name="_Toc161670693"/>
      <w:bookmarkStart w:id="89" w:name="_Toc199410947"/>
      <w:bookmarkStart w:id="90" w:name="_Toc199411277"/>
      <w:bookmarkStart w:id="91" w:name="_Toc207783742"/>
      <w:bookmarkEnd w:id="87"/>
      <w:r w:rsidRPr="00E21CAB">
        <w:rPr>
          <w:rFonts w:ascii="Arial" w:eastAsia="Arial" w:hAnsi="Arial" w:cs="Arial"/>
          <w:sz w:val="24"/>
          <w:szCs w:val="24"/>
        </w:rPr>
        <w:t>Implementar un programa de módulos amplio y riguroso de profesionalización en vida silvestre y las temáticas atinentes.</w:t>
      </w:r>
      <w:bookmarkEnd w:id="88"/>
      <w:bookmarkEnd w:id="89"/>
      <w:bookmarkEnd w:id="90"/>
      <w:bookmarkEnd w:id="91"/>
    </w:p>
    <w:p w14:paraId="0DB4636E" w14:textId="77777777" w:rsidR="00AD29EF" w:rsidRPr="00E21CAB" w:rsidRDefault="00AD29EF" w:rsidP="00AD29EF">
      <w:pPr>
        <w:numPr>
          <w:ilvl w:val="0"/>
          <w:numId w:val="5"/>
        </w:numPr>
        <w:tabs>
          <w:tab w:val="left" w:pos="426"/>
          <w:tab w:val="left" w:pos="9072"/>
          <w:tab w:val="left" w:pos="9214"/>
        </w:tabs>
        <w:autoSpaceDN w:val="0"/>
        <w:spacing w:after="0" w:line="276" w:lineRule="auto"/>
        <w:ind w:leftChars="-1" w:left="0" w:hangingChars="1" w:hanging="2"/>
        <w:jc w:val="both"/>
        <w:textDirection w:val="btLr"/>
        <w:textAlignment w:val="baseline"/>
        <w:outlineLvl w:val="0"/>
        <w:rPr>
          <w:rFonts w:ascii="Arial" w:eastAsia="Arial" w:hAnsi="Arial" w:cs="Arial"/>
          <w:sz w:val="24"/>
          <w:szCs w:val="24"/>
        </w:rPr>
      </w:pPr>
      <w:bookmarkStart w:id="92" w:name="_heading=h.3vac5uf" w:colFirst="0" w:colLast="0"/>
      <w:bookmarkStart w:id="93" w:name="_Toc161670694"/>
      <w:bookmarkStart w:id="94" w:name="_Toc199410948"/>
      <w:bookmarkStart w:id="95" w:name="_Toc199411278"/>
      <w:bookmarkStart w:id="96" w:name="_Toc207783743"/>
      <w:bookmarkEnd w:id="92"/>
      <w:r w:rsidRPr="00E21CAB">
        <w:rPr>
          <w:rFonts w:ascii="Arial" w:eastAsia="Arial" w:hAnsi="Arial" w:cs="Arial"/>
          <w:sz w:val="24"/>
          <w:szCs w:val="24"/>
        </w:rPr>
        <w:t>Propiciar el intercambio de personas y saberes dentro de la región, por medio de la inclusión de estudiantes, profesores, charlistas e invitados, para incentivar la producción y actualización de conocimiento en conservación de vida silvestre.</w:t>
      </w:r>
      <w:bookmarkEnd w:id="93"/>
      <w:bookmarkEnd w:id="94"/>
      <w:bookmarkEnd w:id="95"/>
      <w:bookmarkEnd w:id="96"/>
      <w:r w:rsidRPr="00E21CAB">
        <w:rPr>
          <w:rFonts w:ascii="Arial" w:eastAsia="Arial" w:hAnsi="Arial" w:cs="Arial"/>
          <w:sz w:val="24"/>
          <w:szCs w:val="24"/>
        </w:rPr>
        <w:t xml:space="preserve"> </w:t>
      </w:r>
    </w:p>
    <w:p w14:paraId="5C572B28" w14:textId="77777777" w:rsidR="00AD29EF" w:rsidRPr="00E21CAB" w:rsidRDefault="00AD29EF" w:rsidP="00AD29EF">
      <w:pPr>
        <w:numPr>
          <w:ilvl w:val="0"/>
          <w:numId w:val="5"/>
        </w:numPr>
        <w:tabs>
          <w:tab w:val="left" w:pos="426"/>
          <w:tab w:val="left" w:pos="9072"/>
          <w:tab w:val="left" w:pos="9214"/>
        </w:tabs>
        <w:autoSpaceDN w:val="0"/>
        <w:spacing w:after="0" w:line="276" w:lineRule="auto"/>
        <w:ind w:leftChars="-1" w:left="0" w:hangingChars="1" w:hanging="2"/>
        <w:jc w:val="both"/>
        <w:textDirection w:val="btLr"/>
        <w:textAlignment w:val="baseline"/>
        <w:outlineLvl w:val="0"/>
        <w:rPr>
          <w:rFonts w:ascii="Arial" w:eastAsia="Arial" w:hAnsi="Arial" w:cs="Arial"/>
          <w:sz w:val="24"/>
          <w:szCs w:val="24"/>
        </w:rPr>
      </w:pPr>
      <w:bookmarkStart w:id="97" w:name="_heading=h.2afmg28" w:colFirst="0" w:colLast="0"/>
      <w:bookmarkStart w:id="98" w:name="_Toc199410949"/>
      <w:bookmarkStart w:id="99" w:name="_Toc199411279"/>
      <w:bookmarkStart w:id="100" w:name="_Toc207783744"/>
      <w:bookmarkEnd w:id="97"/>
      <w:r w:rsidRPr="00E21CAB">
        <w:rPr>
          <w:rFonts w:ascii="Arial" w:hAnsi="Arial" w:cs="Arial"/>
          <w:sz w:val="24"/>
          <w:szCs w:val="24"/>
          <w:lang w:eastAsia="es-CR"/>
        </w:rPr>
        <w:t xml:space="preserve">Contribuir a través de la profesionalización en posgrado a la </w:t>
      </w:r>
      <w:proofErr w:type="spellStart"/>
      <w:r w:rsidRPr="00E21CAB">
        <w:rPr>
          <w:rFonts w:ascii="Arial" w:hAnsi="Arial" w:cs="Arial"/>
          <w:sz w:val="24"/>
          <w:szCs w:val="24"/>
          <w:lang w:eastAsia="es-CR"/>
        </w:rPr>
        <w:t>co-creación</w:t>
      </w:r>
      <w:proofErr w:type="spellEnd"/>
      <w:r w:rsidRPr="00E21CAB">
        <w:rPr>
          <w:rFonts w:ascii="Arial" w:hAnsi="Arial" w:cs="Arial"/>
          <w:sz w:val="24"/>
          <w:szCs w:val="24"/>
          <w:lang w:eastAsia="es-CR"/>
        </w:rPr>
        <w:t xml:space="preserve"> con las comunidades científicas, académicas, grupos sociales, actores gubernamentales el análisis y la elaboración de soluciones pertinentes a los problemas y necesidades de manejo de la vida silvestre.</w:t>
      </w:r>
      <w:bookmarkEnd w:id="98"/>
      <w:bookmarkEnd w:id="99"/>
      <w:bookmarkEnd w:id="100"/>
    </w:p>
    <w:p w14:paraId="171F8037"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b/>
          <w:color w:val="auto"/>
          <w:sz w:val="24"/>
          <w:szCs w:val="24"/>
        </w:rPr>
      </w:pPr>
    </w:p>
    <w:p w14:paraId="2E8679ED"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b/>
          <w:color w:val="auto"/>
          <w:sz w:val="24"/>
          <w:szCs w:val="24"/>
        </w:rPr>
      </w:pPr>
      <w:bookmarkStart w:id="101" w:name="_Toc207783745"/>
      <w:r w:rsidRPr="00E21CAB">
        <w:rPr>
          <w:rFonts w:ascii="Arial" w:eastAsia="Arial" w:hAnsi="Arial" w:cs="Arial"/>
          <w:b/>
          <w:color w:val="auto"/>
          <w:sz w:val="24"/>
          <w:szCs w:val="24"/>
        </w:rPr>
        <w:t>ARTÍCULO 7. TÍTULO Y GRADO QUE SE OTORGA</w:t>
      </w:r>
      <w:bookmarkEnd w:id="101"/>
    </w:p>
    <w:p w14:paraId="7800388F" w14:textId="77777777" w:rsidR="00AD29EF" w:rsidRPr="00E21CAB" w:rsidRDefault="00AD29EF" w:rsidP="00AD29EF">
      <w:pPr>
        <w:tabs>
          <w:tab w:val="left" w:pos="9072"/>
          <w:tab w:val="left" w:pos="9214"/>
        </w:tabs>
        <w:spacing w:after="0" w:line="276" w:lineRule="auto"/>
        <w:ind w:hanging="2"/>
        <w:jc w:val="both"/>
        <w:rPr>
          <w:rFonts w:ascii="Arial" w:hAnsi="Arial" w:cs="Arial"/>
          <w:sz w:val="24"/>
          <w:szCs w:val="24"/>
        </w:rPr>
      </w:pPr>
    </w:p>
    <w:p w14:paraId="3B86C062"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lang w:eastAsia="es-CR"/>
        </w:rPr>
      </w:pPr>
      <w:bookmarkStart w:id="102" w:name="_heading=h.39kk8xu" w:colFirst="0" w:colLast="0"/>
      <w:bookmarkStart w:id="103" w:name="_Toc161670697"/>
      <w:bookmarkStart w:id="104" w:name="_Toc199410951"/>
      <w:bookmarkStart w:id="105" w:name="_Toc199411281"/>
      <w:bookmarkStart w:id="106" w:name="_Toc207783746"/>
      <w:bookmarkEnd w:id="102"/>
      <w:r w:rsidRPr="00E21CAB">
        <w:rPr>
          <w:rFonts w:ascii="Arial" w:eastAsia="Arial" w:hAnsi="Arial" w:cs="Arial"/>
          <w:sz w:val="24"/>
          <w:szCs w:val="24"/>
          <w:lang w:eastAsia="es-CR"/>
        </w:rPr>
        <w:t>El título que se otorga es de Magister Profesional en Conservación de Vida Silvestre y Biodiversidad.</w:t>
      </w:r>
      <w:bookmarkEnd w:id="103"/>
      <w:bookmarkEnd w:id="104"/>
      <w:bookmarkEnd w:id="105"/>
      <w:bookmarkEnd w:id="106"/>
    </w:p>
    <w:p w14:paraId="3B8F41F3" w14:textId="77777777" w:rsidR="00AD29EF" w:rsidRPr="00E21CAB" w:rsidRDefault="00AD29EF" w:rsidP="00AD29EF">
      <w:pPr>
        <w:tabs>
          <w:tab w:val="left" w:pos="9072"/>
          <w:tab w:val="left" w:pos="9214"/>
        </w:tabs>
        <w:spacing w:after="0" w:line="276" w:lineRule="auto"/>
        <w:ind w:hanging="2"/>
        <w:jc w:val="both"/>
        <w:rPr>
          <w:rFonts w:ascii="Arial" w:hAnsi="Arial" w:cs="Arial"/>
          <w:sz w:val="24"/>
          <w:szCs w:val="24"/>
        </w:rPr>
      </w:pPr>
    </w:p>
    <w:p w14:paraId="01E1D2A9" w14:textId="77777777" w:rsidR="00AD29EF" w:rsidRPr="00E21CAB" w:rsidRDefault="00AD29EF" w:rsidP="00AD29EF">
      <w:pPr>
        <w:tabs>
          <w:tab w:val="left" w:pos="9072"/>
          <w:tab w:val="left" w:pos="9214"/>
        </w:tabs>
        <w:spacing w:after="0" w:line="276" w:lineRule="auto"/>
        <w:ind w:hanging="2"/>
        <w:jc w:val="both"/>
        <w:rPr>
          <w:rFonts w:ascii="Arial" w:hAnsi="Arial" w:cs="Arial"/>
          <w:sz w:val="24"/>
          <w:szCs w:val="24"/>
        </w:rPr>
      </w:pPr>
    </w:p>
    <w:p w14:paraId="4F5B4688"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color w:val="auto"/>
          <w:sz w:val="24"/>
          <w:szCs w:val="24"/>
        </w:rPr>
      </w:pPr>
      <w:bookmarkStart w:id="107" w:name="_Toc207783747"/>
      <w:r w:rsidRPr="00E21CAB">
        <w:rPr>
          <w:rFonts w:ascii="Arial" w:eastAsia="Arial" w:hAnsi="Arial" w:cs="Arial"/>
          <w:b/>
          <w:color w:val="auto"/>
          <w:sz w:val="24"/>
          <w:szCs w:val="24"/>
        </w:rPr>
        <w:t>ARTÍCULO 8. ESTRUCTURA ORGANIZATIVA E INTEGRACIÓN DEL COMITÉ DE GESTIÓN ACADÉMICA (CGA) DE LA MAESTRÍA</w:t>
      </w:r>
      <w:bookmarkEnd w:id="107"/>
    </w:p>
    <w:p w14:paraId="7BAD9E88"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4EA7B10E"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108" w:name="_heading=h.48pi1tg" w:colFirst="0" w:colLast="0"/>
      <w:bookmarkStart w:id="109" w:name="_Toc161670699"/>
      <w:bookmarkStart w:id="110" w:name="_Toc199410953"/>
      <w:bookmarkStart w:id="111" w:name="_Toc199411283"/>
      <w:bookmarkStart w:id="112" w:name="_Toc207783748"/>
      <w:bookmarkEnd w:id="108"/>
      <w:r w:rsidRPr="00E21CAB">
        <w:rPr>
          <w:rFonts w:ascii="Arial" w:eastAsia="Arial" w:hAnsi="Arial" w:cs="Arial"/>
          <w:sz w:val="24"/>
          <w:szCs w:val="24"/>
        </w:rPr>
        <w:t>La Maestría Profesional en Conservación de Vida Silvestre y Biodiversidad cuenta con un Comité de Gestión Académica, la persona que ejerce en la coordinación, el personal académico y el personal de gestión administrativa.</w:t>
      </w:r>
      <w:bookmarkEnd w:id="109"/>
      <w:bookmarkEnd w:id="110"/>
      <w:bookmarkEnd w:id="111"/>
      <w:bookmarkEnd w:id="112"/>
    </w:p>
    <w:p w14:paraId="1240446C"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468DB103"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color w:val="auto"/>
          <w:sz w:val="24"/>
          <w:szCs w:val="24"/>
        </w:rPr>
      </w:pPr>
      <w:bookmarkStart w:id="113" w:name="_Toc207783749"/>
      <w:r w:rsidRPr="00E21CAB">
        <w:rPr>
          <w:rFonts w:ascii="Arial" w:eastAsia="Arial" w:hAnsi="Arial" w:cs="Arial"/>
          <w:b/>
          <w:color w:val="auto"/>
          <w:sz w:val="24"/>
          <w:szCs w:val="24"/>
        </w:rPr>
        <w:lastRenderedPageBreak/>
        <w:t>ARTÍCULO 9. DEL CGA Y SU INTEGRACIÓN</w:t>
      </w:r>
      <w:bookmarkEnd w:id="113"/>
    </w:p>
    <w:p w14:paraId="44CC8865"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75996F64"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114" w:name="_heading=h.1302m92" w:colFirst="0" w:colLast="0"/>
      <w:bookmarkStart w:id="115" w:name="_Toc161670701"/>
      <w:bookmarkStart w:id="116" w:name="_Toc199410955"/>
      <w:bookmarkStart w:id="117" w:name="_Toc199411285"/>
      <w:bookmarkStart w:id="118" w:name="_Toc207783750"/>
      <w:bookmarkEnd w:id="114"/>
      <w:r w:rsidRPr="00E21CAB">
        <w:rPr>
          <w:rFonts w:ascii="Arial" w:eastAsia="Arial" w:hAnsi="Arial" w:cs="Arial"/>
          <w:sz w:val="24"/>
          <w:szCs w:val="24"/>
        </w:rPr>
        <w:t>De acuerdo con lo establecido en el Reglamento del Sistema de Estudios de Posgrado, sobre el comité de gestión académica y su integración, será el Consejo de Unidad Académica del Instituto Internacional en Conservación y Manejo de Vida Silvestre será el encargado de nombrar el primer Comité de Gestión Académica (CGA).</w:t>
      </w:r>
      <w:bookmarkEnd w:id="115"/>
      <w:bookmarkEnd w:id="116"/>
      <w:bookmarkEnd w:id="117"/>
      <w:bookmarkEnd w:id="118"/>
    </w:p>
    <w:p w14:paraId="1A535454"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r w:rsidRPr="00E21CAB">
        <w:rPr>
          <w:rFonts w:ascii="Arial" w:eastAsia="Arial" w:hAnsi="Arial" w:cs="Arial"/>
          <w:sz w:val="24"/>
          <w:szCs w:val="24"/>
        </w:rPr>
        <w:t xml:space="preserve"> </w:t>
      </w:r>
    </w:p>
    <w:p w14:paraId="09D6DDE1"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119" w:name="_heading=h.3mzq4wv" w:colFirst="0" w:colLast="0"/>
      <w:bookmarkStart w:id="120" w:name="_Toc161670702"/>
      <w:bookmarkStart w:id="121" w:name="_Toc199410956"/>
      <w:bookmarkStart w:id="122" w:name="_Toc199411286"/>
      <w:bookmarkStart w:id="123" w:name="_Toc207783751"/>
      <w:bookmarkEnd w:id="119"/>
      <w:r w:rsidRPr="00E21CAB">
        <w:rPr>
          <w:rFonts w:ascii="Arial" w:eastAsia="Arial" w:hAnsi="Arial" w:cs="Arial"/>
          <w:sz w:val="24"/>
          <w:szCs w:val="24"/>
        </w:rPr>
        <w:t xml:space="preserve">El Comité de Gestión Académica está integrado por la persona coordinación del posgrado, la persona que ostente la dirección del Instituto Internacional en Manejo y Conservación de Vida Silvestre de la UNA, tres académicos vinculados académicamente al posgrado, así como la persona de la representación estudiantil. </w:t>
      </w:r>
      <w:bookmarkEnd w:id="120"/>
      <w:r w:rsidRPr="00E21CAB">
        <w:rPr>
          <w:rFonts w:ascii="Arial" w:eastAsia="Arial" w:hAnsi="Arial" w:cs="Arial"/>
          <w:sz w:val="24"/>
          <w:szCs w:val="24"/>
        </w:rPr>
        <w:t>En adelante, la forma de elección de los representantes académicos los nombrará el mismo CGA antes de que se les venza el plazo, o el consejo del instituto en caso de haber vencido el plazo.  Se hará por medio de propuesta por parte de la coordinación.</w:t>
      </w:r>
      <w:bookmarkEnd w:id="121"/>
      <w:bookmarkEnd w:id="122"/>
      <w:bookmarkEnd w:id="123"/>
    </w:p>
    <w:p w14:paraId="130ABF88"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1E628020"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124" w:name="_heading=h.2250f4o" w:colFirst="0" w:colLast="0"/>
      <w:bookmarkStart w:id="125" w:name="_Toc199410957"/>
      <w:bookmarkStart w:id="126" w:name="_Toc199411287"/>
      <w:bookmarkStart w:id="127" w:name="_Toc207783752"/>
      <w:bookmarkStart w:id="128" w:name="_Toc161670703"/>
      <w:bookmarkEnd w:id="124"/>
      <w:r w:rsidRPr="00E21CAB">
        <w:rPr>
          <w:rFonts w:ascii="Arial" w:eastAsia="Arial" w:hAnsi="Arial" w:cs="Arial"/>
          <w:sz w:val="24"/>
          <w:szCs w:val="24"/>
        </w:rPr>
        <w:t>Al momento de la elección de los representantes académicos titulares, se podrán elegir dos personas académicas suplentes para garantizar el funcionamiento del CGA; las personas suplentes sustituyen a los titulares en ausencias temporales y definitivas, hasta tanto se elija a la nueva persona titular.</w:t>
      </w:r>
      <w:bookmarkEnd w:id="125"/>
      <w:bookmarkEnd w:id="126"/>
      <w:bookmarkEnd w:id="127"/>
    </w:p>
    <w:p w14:paraId="43DA1C8C"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2186074B"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129" w:name="_Toc199410958"/>
      <w:bookmarkStart w:id="130" w:name="_Toc199411288"/>
      <w:bookmarkStart w:id="131" w:name="_Toc207783753"/>
      <w:r w:rsidRPr="00E21CAB">
        <w:rPr>
          <w:rFonts w:ascii="Arial" w:eastAsia="Arial" w:hAnsi="Arial" w:cs="Arial"/>
          <w:sz w:val="24"/>
          <w:szCs w:val="24"/>
        </w:rPr>
        <w:t>Los miembros del CGA deberán cumplir con los requisitos establecidos en el Reglamento del Sistema de Estudios de Posgrado</w:t>
      </w:r>
      <w:bookmarkEnd w:id="128"/>
      <w:r w:rsidRPr="00E21CAB">
        <w:rPr>
          <w:rFonts w:ascii="Arial" w:eastAsia="Arial" w:hAnsi="Arial" w:cs="Arial"/>
          <w:sz w:val="24"/>
          <w:szCs w:val="24"/>
        </w:rPr>
        <w:t xml:space="preserve">; se considerará que </w:t>
      </w:r>
      <w:bookmarkStart w:id="132" w:name="_heading=h.haapch" w:colFirst="0" w:colLast="0"/>
      <w:bookmarkStart w:id="133" w:name="_Toc161670704"/>
      <w:bookmarkEnd w:id="132"/>
      <w:r w:rsidRPr="00E21CAB">
        <w:rPr>
          <w:rFonts w:ascii="Arial" w:eastAsia="Arial" w:hAnsi="Arial" w:cs="Arial"/>
          <w:sz w:val="24"/>
          <w:szCs w:val="24"/>
        </w:rPr>
        <w:t>está vinculada al posgrado la persona académica que tenga un nombramiento (en forma remunerada o ad-honorem) para el desarrollo de la docencia en el posgrado en al menos un ciclo durante el último año lectivo, o esté realizando actividades de tutor o asesor en TFG.</w:t>
      </w:r>
      <w:bookmarkEnd w:id="129"/>
      <w:bookmarkEnd w:id="130"/>
      <w:bookmarkEnd w:id="131"/>
      <w:bookmarkEnd w:id="133"/>
    </w:p>
    <w:p w14:paraId="2DD29952"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0350A6CD"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color w:val="auto"/>
          <w:sz w:val="24"/>
          <w:szCs w:val="24"/>
        </w:rPr>
      </w:pPr>
      <w:bookmarkStart w:id="134" w:name="_Toc207783754"/>
      <w:r w:rsidRPr="00E21CAB">
        <w:rPr>
          <w:rFonts w:ascii="Arial" w:eastAsia="Arial" w:hAnsi="Arial" w:cs="Arial"/>
          <w:b/>
          <w:color w:val="auto"/>
          <w:sz w:val="24"/>
          <w:szCs w:val="24"/>
        </w:rPr>
        <w:t>ARTÍCULO 10. CAUSALES DE DISTITUCIÓN DEL CGA</w:t>
      </w:r>
      <w:bookmarkEnd w:id="134"/>
    </w:p>
    <w:p w14:paraId="481BA8F1"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682CEE4E"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135" w:name="_Toc199410959"/>
      <w:bookmarkStart w:id="136" w:name="_Toc199411289"/>
      <w:bookmarkStart w:id="137" w:name="_Toc207783755"/>
      <w:r w:rsidRPr="00E21CAB">
        <w:rPr>
          <w:rFonts w:ascii="Arial" w:eastAsia="Arial" w:hAnsi="Arial" w:cs="Arial"/>
          <w:sz w:val="24"/>
          <w:szCs w:val="24"/>
        </w:rPr>
        <w:t xml:space="preserve">La causalidad de destitución de las personas representantes académicas del </w:t>
      </w:r>
      <w:proofErr w:type="gramStart"/>
      <w:r w:rsidRPr="00E21CAB">
        <w:rPr>
          <w:rFonts w:ascii="Arial" w:eastAsia="Arial" w:hAnsi="Arial" w:cs="Arial"/>
          <w:sz w:val="24"/>
          <w:szCs w:val="24"/>
        </w:rPr>
        <w:t>CGA,</w:t>
      </w:r>
      <w:proofErr w:type="gramEnd"/>
      <w:r w:rsidRPr="00E21CAB">
        <w:rPr>
          <w:rFonts w:ascii="Arial" w:eastAsia="Arial" w:hAnsi="Arial" w:cs="Arial"/>
          <w:sz w:val="24"/>
          <w:szCs w:val="24"/>
        </w:rPr>
        <w:t xml:space="preserve"> es dejar de asistir en tres ocasiones consecutivas a las sesiones sin justificación. A la segunda ausencia sin justificación la dirección le hará un llamado de atención y a la </w:t>
      </w:r>
      <w:proofErr w:type="gramStart"/>
      <w:r w:rsidRPr="00E21CAB">
        <w:rPr>
          <w:rFonts w:ascii="Arial" w:eastAsia="Arial" w:hAnsi="Arial" w:cs="Arial"/>
          <w:sz w:val="24"/>
          <w:szCs w:val="24"/>
        </w:rPr>
        <w:t>tercer ausencia consecutiva</w:t>
      </w:r>
      <w:proofErr w:type="gramEnd"/>
      <w:r w:rsidRPr="00E21CAB">
        <w:rPr>
          <w:rFonts w:ascii="Arial" w:eastAsia="Arial" w:hAnsi="Arial" w:cs="Arial"/>
          <w:sz w:val="24"/>
          <w:szCs w:val="24"/>
        </w:rPr>
        <w:t xml:space="preserve"> la persona perderá el derecho a formar parte </w:t>
      </w:r>
      <w:proofErr w:type="gramStart"/>
      <w:r w:rsidRPr="00E21CAB">
        <w:rPr>
          <w:rFonts w:ascii="Arial" w:eastAsia="Arial" w:hAnsi="Arial" w:cs="Arial"/>
          <w:sz w:val="24"/>
          <w:szCs w:val="24"/>
        </w:rPr>
        <w:t>del mismo</w:t>
      </w:r>
      <w:proofErr w:type="gramEnd"/>
      <w:r w:rsidRPr="00E21CAB">
        <w:rPr>
          <w:rFonts w:ascii="Arial" w:eastAsia="Arial" w:hAnsi="Arial" w:cs="Arial"/>
          <w:sz w:val="24"/>
          <w:szCs w:val="24"/>
        </w:rPr>
        <w:t xml:space="preserve"> y serán destituidas por acuerdo del CGA.</w:t>
      </w:r>
      <w:bookmarkEnd w:id="135"/>
      <w:bookmarkEnd w:id="136"/>
      <w:bookmarkEnd w:id="137"/>
      <w:r w:rsidRPr="00E21CAB">
        <w:rPr>
          <w:rFonts w:ascii="Arial" w:eastAsia="Arial" w:hAnsi="Arial" w:cs="Arial"/>
          <w:sz w:val="24"/>
          <w:szCs w:val="24"/>
        </w:rPr>
        <w:t xml:space="preserve"> </w:t>
      </w:r>
    </w:p>
    <w:p w14:paraId="1EBF257E" w14:textId="77777777" w:rsidR="00AD29EF" w:rsidRPr="00E21CAB" w:rsidRDefault="00AD29EF" w:rsidP="00AD29EF">
      <w:pPr>
        <w:spacing w:after="0" w:line="276" w:lineRule="auto"/>
        <w:ind w:hanging="2"/>
        <w:rPr>
          <w:rFonts w:ascii="Arial" w:eastAsia="Arial" w:hAnsi="Arial" w:cs="Arial"/>
          <w:sz w:val="24"/>
          <w:szCs w:val="24"/>
        </w:rPr>
      </w:pPr>
      <w:bookmarkStart w:id="138" w:name="_heading=h.319y80a" w:colFirst="0" w:colLast="0"/>
      <w:bookmarkStart w:id="139" w:name="_heading=h.1gf8i83" w:colFirst="0" w:colLast="0"/>
      <w:bookmarkEnd w:id="138"/>
      <w:bookmarkEnd w:id="139"/>
    </w:p>
    <w:p w14:paraId="260E0F9E"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color w:val="auto"/>
          <w:sz w:val="24"/>
          <w:szCs w:val="24"/>
        </w:rPr>
      </w:pPr>
      <w:bookmarkStart w:id="140" w:name="_Toc207783756"/>
      <w:r w:rsidRPr="00E21CAB">
        <w:rPr>
          <w:rFonts w:ascii="Arial" w:eastAsia="Arial" w:hAnsi="Arial" w:cs="Arial"/>
          <w:b/>
          <w:color w:val="auto"/>
          <w:sz w:val="24"/>
          <w:szCs w:val="24"/>
        </w:rPr>
        <w:t>ARTÍCULO 11. FUNCIONES DEL COMITÉ DE GESTIÓN ACADÉMICA (CGA) DE LA MAESTRÍA</w:t>
      </w:r>
      <w:bookmarkEnd w:id="140"/>
    </w:p>
    <w:p w14:paraId="0479E6C3"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53966975"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i/>
          <w:iCs/>
          <w:sz w:val="24"/>
          <w:szCs w:val="24"/>
        </w:rPr>
      </w:pPr>
      <w:bookmarkStart w:id="141" w:name="_heading=h.2fk6b3p" w:colFirst="0" w:colLast="0"/>
      <w:bookmarkStart w:id="142" w:name="_Toc161670708"/>
      <w:bookmarkStart w:id="143" w:name="_Toc199410961"/>
      <w:bookmarkStart w:id="144" w:name="_Toc199411291"/>
      <w:bookmarkStart w:id="145" w:name="_Toc207783757"/>
      <w:bookmarkEnd w:id="141"/>
      <w:r w:rsidRPr="00E21CAB">
        <w:rPr>
          <w:rFonts w:ascii="Arial" w:eastAsia="Arial" w:hAnsi="Arial" w:cs="Arial"/>
          <w:sz w:val="24"/>
          <w:szCs w:val="24"/>
        </w:rPr>
        <w:lastRenderedPageBreak/>
        <w:t xml:space="preserve">Las funciones del Comité además de las estipuladas el Reglamento </w:t>
      </w:r>
      <w:r w:rsidRPr="00E21CAB">
        <w:rPr>
          <w:rFonts w:ascii="Arial" w:eastAsia="Arial" w:hAnsi="Arial" w:cs="Arial"/>
          <w:i/>
          <w:iCs/>
          <w:sz w:val="24"/>
          <w:szCs w:val="24"/>
        </w:rPr>
        <w:t>del Sistema de Estudios de Posgrado, tiene las siguientes competencias:</w:t>
      </w:r>
      <w:bookmarkEnd w:id="142"/>
      <w:bookmarkEnd w:id="143"/>
      <w:bookmarkEnd w:id="144"/>
      <w:bookmarkEnd w:id="145"/>
    </w:p>
    <w:p w14:paraId="4C588432"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i/>
          <w:iCs/>
          <w:sz w:val="24"/>
          <w:szCs w:val="24"/>
        </w:rPr>
      </w:pPr>
    </w:p>
    <w:p w14:paraId="7AD45212" w14:textId="77777777" w:rsidR="00AD29EF" w:rsidRPr="00E21CAB" w:rsidRDefault="00AD29EF" w:rsidP="00AD29EF">
      <w:pPr>
        <w:numPr>
          <w:ilvl w:val="0"/>
          <w:numId w:val="3"/>
        </w:numPr>
        <w:pBdr>
          <w:top w:val="nil"/>
          <w:left w:val="nil"/>
          <w:bottom w:val="nil"/>
          <w:right w:val="nil"/>
          <w:between w:val="nil"/>
        </w:pBdr>
        <w:tabs>
          <w:tab w:val="left" w:pos="426"/>
          <w:tab w:val="left" w:pos="9072"/>
          <w:tab w:val="left" w:pos="9214"/>
        </w:tabs>
        <w:autoSpaceDN w:val="0"/>
        <w:spacing w:after="0" w:line="276" w:lineRule="auto"/>
        <w:ind w:leftChars="-1" w:left="0" w:hangingChars="1" w:hanging="2"/>
        <w:jc w:val="both"/>
        <w:textDirection w:val="btLr"/>
        <w:textAlignment w:val="baseline"/>
        <w:outlineLvl w:val="0"/>
        <w:rPr>
          <w:rFonts w:ascii="Arial" w:eastAsia="Arial" w:hAnsi="Arial" w:cs="Arial"/>
          <w:sz w:val="24"/>
          <w:szCs w:val="24"/>
        </w:rPr>
      </w:pPr>
      <w:bookmarkStart w:id="146" w:name="_heading=h.upglbi" w:colFirst="0" w:colLast="0"/>
      <w:bookmarkStart w:id="147" w:name="_heading=h.3ep43zb" w:colFirst="0" w:colLast="0"/>
      <w:bookmarkStart w:id="148" w:name="_Toc161670710"/>
      <w:bookmarkStart w:id="149" w:name="_Toc199410962"/>
      <w:bookmarkStart w:id="150" w:name="_Toc199411292"/>
      <w:bookmarkStart w:id="151" w:name="_Toc207783758"/>
      <w:bookmarkEnd w:id="146"/>
      <w:bookmarkEnd w:id="147"/>
      <w:r w:rsidRPr="00E21CAB">
        <w:rPr>
          <w:rFonts w:ascii="Arial" w:eastAsia="Arial" w:hAnsi="Arial" w:cs="Arial"/>
          <w:sz w:val="24"/>
          <w:szCs w:val="24"/>
        </w:rPr>
        <w:t>Elegir los representantes académicos del CGA</w:t>
      </w:r>
      <w:bookmarkEnd w:id="148"/>
      <w:bookmarkEnd w:id="149"/>
      <w:bookmarkEnd w:id="150"/>
      <w:r w:rsidRPr="00E21CAB">
        <w:rPr>
          <w:rFonts w:ascii="Arial" w:eastAsia="Arial" w:hAnsi="Arial" w:cs="Arial"/>
          <w:sz w:val="24"/>
          <w:szCs w:val="24"/>
        </w:rPr>
        <w:t xml:space="preserve"> cuando corresponda.</w:t>
      </w:r>
      <w:bookmarkEnd w:id="151"/>
      <w:r w:rsidRPr="00E21CAB">
        <w:rPr>
          <w:rFonts w:ascii="Arial" w:eastAsia="Arial" w:hAnsi="Arial" w:cs="Arial"/>
          <w:sz w:val="24"/>
          <w:szCs w:val="24"/>
        </w:rPr>
        <w:t xml:space="preserve"> </w:t>
      </w:r>
    </w:p>
    <w:p w14:paraId="3E5D698F" w14:textId="77777777" w:rsidR="00AD29EF" w:rsidRPr="00E21CAB" w:rsidRDefault="00AD29EF" w:rsidP="00AD29EF">
      <w:pPr>
        <w:numPr>
          <w:ilvl w:val="0"/>
          <w:numId w:val="3"/>
        </w:numPr>
        <w:pBdr>
          <w:top w:val="nil"/>
          <w:left w:val="nil"/>
          <w:bottom w:val="nil"/>
          <w:right w:val="nil"/>
          <w:between w:val="nil"/>
        </w:pBdr>
        <w:tabs>
          <w:tab w:val="left" w:pos="426"/>
          <w:tab w:val="left" w:pos="9072"/>
          <w:tab w:val="left" w:pos="9214"/>
        </w:tabs>
        <w:autoSpaceDN w:val="0"/>
        <w:spacing w:after="0" w:line="276" w:lineRule="auto"/>
        <w:ind w:leftChars="-1" w:left="0" w:hangingChars="1" w:hanging="2"/>
        <w:jc w:val="both"/>
        <w:textDirection w:val="btLr"/>
        <w:textAlignment w:val="baseline"/>
        <w:outlineLvl w:val="0"/>
        <w:rPr>
          <w:rFonts w:ascii="Arial" w:eastAsia="Arial" w:hAnsi="Arial" w:cs="Arial"/>
          <w:sz w:val="24"/>
          <w:szCs w:val="24"/>
        </w:rPr>
      </w:pPr>
      <w:bookmarkStart w:id="152" w:name="_heading=h.1tuee74" w:colFirst="0" w:colLast="0"/>
      <w:bookmarkStart w:id="153" w:name="_heading=h.4du1wux" w:colFirst="0" w:colLast="0"/>
      <w:bookmarkStart w:id="154" w:name="_Toc161670712"/>
      <w:bookmarkStart w:id="155" w:name="_Toc199410963"/>
      <w:bookmarkStart w:id="156" w:name="_Toc199411293"/>
      <w:bookmarkStart w:id="157" w:name="_Toc207783759"/>
      <w:bookmarkEnd w:id="152"/>
      <w:bookmarkEnd w:id="153"/>
      <w:r w:rsidRPr="00E21CAB">
        <w:rPr>
          <w:rFonts w:ascii="Arial" w:eastAsia="Arial" w:hAnsi="Arial" w:cs="Arial"/>
          <w:sz w:val="24"/>
          <w:szCs w:val="24"/>
        </w:rPr>
        <w:t>Integrar comisiones permanentes o temporales.</w:t>
      </w:r>
      <w:bookmarkEnd w:id="154"/>
      <w:bookmarkEnd w:id="155"/>
      <w:bookmarkEnd w:id="156"/>
      <w:bookmarkEnd w:id="157"/>
    </w:p>
    <w:p w14:paraId="20A777E1" w14:textId="77777777" w:rsidR="00AD29EF" w:rsidRPr="00E21CAB" w:rsidRDefault="00AD29EF" w:rsidP="00AD29EF">
      <w:pPr>
        <w:numPr>
          <w:ilvl w:val="0"/>
          <w:numId w:val="3"/>
        </w:numPr>
        <w:pBdr>
          <w:top w:val="nil"/>
          <w:left w:val="nil"/>
          <w:bottom w:val="nil"/>
          <w:right w:val="nil"/>
          <w:between w:val="nil"/>
        </w:pBdr>
        <w:tabs>
          <w:tab w:val="left" w:pos="426"/>
          <w:tab w:val="left" w:pos="9072"/>
          <w:tab w:val="left" w:pos="9214"/>
        </w:tabs>
        <w:autoSpaceDN w:val="0"/>
        <w:spacing w:after="0" w:line="276" w:lineRule="auto"/>
        <w:ind w:leftChars="-1" w:left="0" w:hangingChars="1" w:hanging="2"/>
        <w:jc w:val="both"/>
        <w:textDirection w:val="btLr"/>
        <w:textAlignment w:val="baseline"/>
        <w:outlineLvl w:val="0"/>
        <w:rPr>
          <w:rFonts w:ascii="Arial" w:eastAsia="Arial" w:hAnsi="Arial" w:cs="Arial"/>
          <w:sz w:val="24"/>
          <w:szCs w:val="24"/>
        </w:rPr>
      </w:pPr>
      <w:bookmarkStart w:id="158" w:name="_heading=h.2szc72q" w:colFirst="0" w:colLast="0"/>
      <w:bookmarkStart w:id="159" w:name="_Toc199410964"/>
      <w:bookmarkStart w:id="160" w:name="_Toc199411294"/>
      <w:bookmarkStart w:id="161" w:name="_Toc207783760"/>
      <w:bookmarkStart w:id="162" w:name="_Toc161670713"/>
      <w:bookmarkEnd w:id="158"/>
      <w:r w:rsidRPr="00E21CAB">
        <w:rPr>
          <w:rFonts w:ascii="Arial" w:eastAsia="Arial" w:hAnsi="Arial" w:cs="Arial"/>
          <w:sz w:val="24"/>
          <w:szCs w:val="24"/>
        </w:rPr>
        <w:t>Conocer los recursos de apelación de las decisiones de la coordinación, salvo que exista una normativa especial que establezca otras formas de impugnación.</w:t>
      </w:r>
      <w:bookmarkEnd w:id="159"/>
      <w:bookmarkEnd w:id="160"/>
      <w:bookmarkEnd w:id="161"/>
      <w:r w:rsidRPr="00E21CAB">
        <w:rPr>
          <w:rFonts w:ascii="Arial" w:eastAsia="Arial" w:hAnsi="Arial" w:cs="Arial"/>
          <w:sz w:val="24"/>
          <w:szCs w:val="24"/>
        </w:rPr>
        <w:t xml:space="preserve"> </w:t>
      </w:r>
      <w:bookmarkEnd w:id="162"/>
    </w:p>
    <w:p w14:paraId="53AEBFEA" w14:textId="77777777" w:rsidR="00AD29EF" w:rsidRPr="00E21CAB" w:rsidRDefault="00AD29EF" w:rsidP="00AD29EF">
      <w:pPr>
        <w:numPr>
          <w:ilvl w:val="0"/>
          <w:numId w:val="3"/>
        </w:numPr>
        <w:pBdr>
          <w:top w:val="nil"/>
          <w:left w:val="nil"/>
          <w:bottom w:val="nil"/>
          <w:right w:val="nil"/>
          <w:between w:val="nil"/>
        </w:pBdr>
        <w:tabs>
          <w:tab w:val="left" w:pos="426"/>
          <w:tab w:val="left" w:pos="9072"/>
          <w:tab w:val="left" w:pos="9214"/>
        </w:tabs>
        <w:autoSpaceDN w:val="0"/>
        <w:spacing w:after="0" w:line="276" w:lineRule="auto"/>
        <w:ind w:leftChars="-1" w:left="0" w:hangingChars="1" w:hanging="2"/>
        <w:jc w:val="both"/>
        <w:textDirection w:val="btLr"/>
        <w:textAlignment w:val="baseline"/>
        <w:outlineLvl w:val="0"/>
        <w:rPr>
          <w:rFonts w:ascii="Arial" w:eastAsia="Arial" w:hAnsi="Arial" w:cs="Arial"/>
          <w:sz w:val="24"/>
          <w:szCs w:val="24"/>
        </w:rPr>
      </w:pPr>
      <w:bookmarkStart w:id="163" w:name="_heading=h.184mhaj" w:colFirst="0" w:colLast="0"/>
      <w:bookmarkStart w:id="164" w:name="_heading=h.3s49zyc" w:colFirst="0" w:colLast="0"/>
      <w:bookmarkStart w:id="165" w:name="_heading=h.279ka65" w:colFirst="0" w:colLast="0"/>
      <w:bookmarkStart w:id="166" w:name="_heading=h.meukdy" w:colFirst="0" w:colLast="0"/>
      <w:bookmarkStart w:id="167" w:name="_heading=h.36ei31r" w:colFirst="0" w:colLast="0"/>
      <w:bookmarkStart w:id="168" w:name="_Toc161670718"/>
      <w:bookmarkStart w:id="169" w:name="_Toc199410965"/>
      <w:bookmarkStart w:id="170" w:name="_Toc199411295"/>
      <w:bookmarkStart w:id="171" w:name="_Toc207783761"/>
      <w:bookmarkEnd w:id="163"/>
      <w:bookmarkEnd w:id="164"/>
      <w:bookmarkEnd w:id="165"/>
      <w:bookmarkEnd w:id="166"/>
      <w:bookmarkEnd w:id="167"/>
      <w:r w:rsidRPr="00E21CAB">
        <w:rPr>
          <w:rFonts w:ascii="Arial" w:eastAsia="Arial" w:hAnsi="Arial" w:cs="Arial"/>
          <w:sz w:val="24"/>
          <w:szCs w:val="24"/>
        </w:rPr>
        <w:t>Velar porque se realice una adecuada planificación, evaluación y divulgación de la maestría.</w:t>
      </w:r>
      <w:bookmarkEnd w:id="168"/>
      <w:bookmarkEnd w:id="169"/>
      <w:bookmarkEnd w:id="170"/>
      <w:bookmarkEnd w:id="171"/>
    </w:p>
    <w:p w14:paraId="7205514A" w14:textId="77777777" w:rsidR="00AD29EF" w:rsidRPr="00E21CAB" w:rsidRDefault="00AD29EF" w:rsidP="00AD29EF">
      <w:pPr>
        <w:numPr>
          <w:ilvl w:val="0"/>
          <w:numId w:val="3"/>
        </w:numPr>
        <w:pBdr>
          <w:top w:val="nil"/>
          <w:left w:val="nil"/>
          <w:bottom w:val="nil"/>
          <w:right w:val="nil"/>
          <w:between w:val="nil"/>
        </w:pBdr>
        <w:tabs>
          <w:tab w:val="left" w:pos="426"/>
          <w:tab w:val="left" w:pos="9072"/>
          <w:tab w:val="left" w:pos="9214"/>
        </w:tabs>
        <w:autoSpaceDN w:val="0"/>
        <w:spacing w:after="0" w:line="276" w:lineRule="auto"/>
        <w:ind w:leftChars="-1" w:left="0" w:hangingChars="1" w:hanging="2"/>
        <w:jc w:val="both"/>
        <w:textDirection w:val="btLr"/>
        <w:textAlignment w:val="baseline"/>
        <w:outlineLvl w:val="0"/>
        <w:rPr>
          <w:rFonts w:ascii="Arial" w:eastAsia="Arial" w:hAnsi="Arial" w:cs="Arial"/>
          <w:sz w:val="24"/>
          <w:szCs w:val="24"/>
        </w:rPr>
      </w:pPr>
      <w:bookmarkStart w:id="172" w:name="_heading=h.1ljsd9k" w:colFirst="0" w:colLast="0"/>
      <w:bookmarkStart w:id="173" w:name="_Toc199410966"/>
      <w:bookmarkStart w:id="174" w:name="_Toc199411296"/>
      <w:bookmarkStart w:id="175" w:name="_Toc207783762"/>
      <w:bookmarkEnd w:id="172"/>
      <w:r w:rsidRPr="00E21CAB">
        <w:rPr>
          <w:rFonts w:ascii="Arial" w:eastAsia="Arial" w:hAnsi="Arial" w:cs="Arial"/>
          <w:sz w:val="24"/>
          <w:szCs w:val="24"/>
          <w:lang w:eastAsia="es-CR"/>
        </w:rPr>
        <w:t>Aprobar los planes de trabajo o anteproyectos de trabajos finales de graduación durante el transcurso del tercer módulo.</w:t>
      </w:r>
      <w:bookmarkEnd w:id="173"/>
      <w:bookmarkEnd w:id="174"/>
      <w:bookmarkEnd w:id="175"/>
    </w:p>
    <w:p w14:paraId="510C898E" w14:textId="77777777" w:rsidR="00AD29EF" w:rsidRPr="00E21CAB" w:rsidRDefault="00AD29EF" w:rsidP="00AD29EF">
      <w:pPr>
        <w:numPr>
          <w:ilvl w:val="0"/>
          <w:numId w:val="3"/>
        </w:numPr>
        <w:pBdr>
          <w:top w:val="nil"/>
          <w:left w:val="nil"/>
          <w:bottom w:val="nil"/>
          <w:right w:val="nil"/>
          <w:between w:val="nil"/>
        </w:pBdr>
        <w:tabs>
          <w:tab w:val="left" w:pos="426"/>
          <w:tab w:val="left" w:pos="9072"/>
          <w:tab w:val="left" w:pos="9214"/>
        </w:tabs>
        <w:autoSpaceDN w:val="0"/>
        <w:spacing w:after="0" w:line="276" w:lineRule="auto"/>
        <w:ind w:leftChars="-1" w:left="0" w:hangingChars="1" w:hanging="2"/>
        <w:jc w:val="both"/>
        <w:textDirection w:val="btLr"/>
        <w:textAlignment w:val="baseline"/>
        <w:outlineLvl w:val="0"/>
        <w:rPr>
          <w:rFonts w:ascii="Arial" w:eastAsia="Arial" w:hAnsi="Arial" w:cs="Arial"/>
          <w:sz w:val="24"/>
          <w:szCs w:val="24"/>
        </w:rPr>
      </w:pPr>
      <w:bookmarkStart w:id="176" w:name="_Toc199410967"/>
      <w:bookmarkStart w:id="177" w:name="_Toc199411297"/>
      <w:bookmarkStart w:id="178" w:name="_Toc207783763"/>
      <w:r w:rsidRPr="00E21CAB">
        <w:rPr>
          <w:rFonts w:ascii="Arial" w:eastAsia="Arial" w:hAnsi="Arial" w:cs="Arial"/>
          <w:sz w:val="24"/>
          <w:szCs w:val="24"/>
          <w:lang w:eastAsia="es-CR"/>
        </w:rPr>
        <w:t>Otras competencias que no sean responsabilidad de otra instancia y sean acorde a sus funciones.</w:t>
      </w:r>
      <w:bookmarkEnd w:id="176"/>
      <w:bookmarkEnd w:id="177"/>
      <w:bookmarkEnd w:id="178"/>
    </w:p>
    <w:p w14:paraId="6905E839" w14:textId="77777777" w:rsidR="00AD29EF" w:rsidRPr="00E21CAB" w:rsidRDefault="00AD29EF" w:rsidP="00AD29EF">
      <w:pPr>
        <w:pBdr>
          <w:top w:val="nil"/>
          <w:left w:val="nil"/>
          <w:bottom w:val="nil"/>
          <w:right w:val="nil"/>
          <w:between w:val="nil"/>
        </w:pBdr>
        <w:tabs>
          <w:tab w:val="left" w:pos="9072"/>
          <w:tab w:val="left" w:pos="9214"/>
        </w:tabs>
        <w:spacing w:after="0" w:line="276" w:lineRule="auto"/>
        <w:jc w:val="both"/>
        <w:rPr>
          <w:rFonts w:ascii="Arial" w:eastAsia="Arial" w:hAnsi="Arial" w:cs="Arial"/>
          <w:sz w:val="24"/>
          <w:szCs w:val="24"/>
        </w:rPr>
      </w:pPr>
    </w:p>
    <w:p w14:paraId="22AAB22B"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color w:val="auto"/>
          <w:sz w:val="24"/>
          <w:szCs w:val="24"/>
        </w:rPr>
      </w:pPr>
      <w:bookmarkStart w:id="179" w:name="_Toc207783764"/>
      <w:r w:rsidRPr="00E21CAB">
        <w:rPr>
          <w:rFonts w:ascii="Arial" w:eastAsia="Arial" w:hAnsi="Arial" w:cs="Arial"/>
          <w:b/>
          <w:color w:val="auto"/>
          <w:sz w:val="24"/>
          <w:szCs w:val="24"/>
        </w:rPr>
        <w:t>ARTÍCULO 12: SESIONES DEL COMITÉ DE GESTIÓN ACADÉMICA (CGA)</w:t>
      </w:r>
      <w:bookmarkEnd w:id="179"/>
    </w:p>
    <w:p w14:paraId="0981DED6"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564E6898"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180" w:name="_heading=h.2koq656" w:colFirst="0" w:colLast="0"/>
      <w:bookmarkStart w:id="181" w:name="_Toc199410969"/>
      <w:bookmarkStart w:id="182" w:name="_Toc199411299"/>
      <w:bookmarkStart w:id="183" w:name="_Toc207783765"/>
      <w:bookmarkStart w:id="184" w:name="_Toc161670721"/>
      <w:bookmarkEnd w:id="180"/>
      <w:r w:rsidRPr="00E21CAB">
        <w:rPr>
          <w:rFonts w:ascii="Arial" w:eastAsia="Arial" w:hAnsi="Arial" w:cs="Arial"/>
          <w:sz w:val="24"/>
          <w:szCs w:val="24"/>
        </w:rPr>
        <w:t>El CGA sesionará de conformidad con las normas institucionales de los órganos colegiados especialmente lo establecido en el Estatuto Orgánico y otras disposiciones internas de la institución.</w:t>
      </w:r>
      <w:bookmarkEnd w:id="181"/>
      <w:bookmarkEnd w:id="182"/>
      <w:bookmarkEnd w:id="183"/>
    </w:p>
    <w:p w14:paraId="190F798B"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01B699AC"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185" w:name="_heading=h.zu0gcz" w:colFirst="0" w:colLast="0"/>
      <w:bookmarkStart w:id="186" w:name="_heading=h.3jtnz0s" w:colFirst="0" w:colLast="0"/>
      <w:bookmarkStart w:id="187" w:name="_heading=h.1yyy98l" w:colFirst="0" w:colLast="0"/>
      <w:bookmarkStart w:id="188" w:name="_Toc161670724"/>
      <w:bookmarkStart w:id="189" w:name="_Toc199410970"/>
      <w:bookmarkStart w:id="190" w:name="_Toc199411300"/>
      <w:bookmarkStart w:id="191" w:name="_Toc207783766"/>
      <w:bookmarkEnd w:id="184"/>
      <w:bookmarkEnd w:id="185"/>
      <w:bookmarkEnd w:id="186"/>
      <w:bookmarkEnd w:id="187"/>
      <w:r w:rsidRPr="00E21CAB">
        <w:rPr>
          <w:rFonts w:ascii="Arial" w:eastAsia="Arial" w:hAnsi="Arial" w:cs="Arial"/>
          <w:sz w:val="24"/>
          <w:szCs w:val="24"/>
        </w:rPr>
        <w:t>Las decisiones del CGA se tomarán por mayoría absoluta de los presentes en la sesión. Las votaciones serán públicas, a excepción de cuando se trate de nombramientos o de la apreciación discrecional sobre personas o asuntos que afecten el prestigio o el patrimonio de ellas, en cuyo caso las votaciones deberán ser secretas.</w:t>
      </w:r>
      <w:bookmarkEnd w:id="188"/>
      <w:r w:rsidRPr="00E21CAB">
        <w:rPr>
          <w:rFonts w:ascii="Arial" w:eastAsia="Arial" w:hAnsi="Arial" w:cs="Arial"/>
          <w:sz w:val="24"/>
          <w:szCs w:val="24"/>
        </w:rPr>
        <w:t xml:space="preserve"> En caso de empate, la persona que preside el comité tiene el voto de desempate, esto aplicará después de una segunda votación y no aplicará a votaciones secretas.</w:t>
      </w:r>
      <w:bookmarkEnd w:id="189"/>
      <w:bookmarkEnd w:id="190"/>
      <w:bookmarkEnd w:id="191"/>
    </w:p>
    <w:p w14:paraId="55321C99"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7E7FED80"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color w:val="auto"/>
          <w:sz w:val="24"/>
          <w:szCs w:val="24"/>
        </w:rPr>
      </w:pPr>
      <w:bookmarkStart w:id="192" w:name="_Toc207783767"/>
      <w:r w:rsidRPr="00E21CAB">
        <w:rPr>
          <w:rFonts w:ascii="Arial" w:eastAsia="Arial" w:hAnsi="Arial" w:cs="Arial"/>
          <w:b/>
          <w:color w:val="auto"/>
          <w:sz w:val="24"/>
          <w:szCs w:val="24"/>
        </w:rPr>
        <w:t>ARTÍCULO 13. NOMBRAMIENTO Y FUNCIONES DE LA COORDINACIÓN DE LA MAESTRÍA.</w:t>
      </w:r>
      <w:bookmarkEnd w:id="192"/>
    </w:p>
    <w:p w14:paraId="0CC74921"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544D33C1"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193" w:name="_heading=h.2y3w247" w:colFirst="0" w:colLast="0"/>
      <w:bookmarkStart w:id="194" w:name="_Toc199410972"/>
      <w:bookmarkStart w:id="195" w:name="_Toc199411302"/>
      <w:bookmarkStart w:id="196" w:name="_Toc207783768"/>
      <w:bookmarkEnd w:id="193"/>
      <w:r w:rsidRPr="00E21CAB">
        <w:rPr>
          <w:rFonts w:ascii="Arial" w:eastAsia="Arial" w:hAnsi="Arial" w:cs="Arial"/>
          <w:sz w:val="24"/>
          <w:szCs w:val="24"/>
        </w:rPr>
        <w:t>La coordinación de la maestría debe cumplir los requisitos del Reglamento del Sistema de Estudios de Posgrado de la Universidad Nacional. Sobre el proceso de elección, la dirección del instituto es la encargada de enviar la propuesta al CGA, para proceder a la votación. Sobre las competencias y responsabilidades son las definidas en el reglamento del Sistema de Estudios de Posgrado de la Universidad Nacional.</w:t>
      </w:r>
      <w:bookmarkEnd w:id="194"/>
      <w:bookmarkEnd w:id="195"/>
      <w:bookmarkEnd w:id="196"/>
    </w:p>
    <w:p w14:paraId="30C758DE" w14:textId="77777777" w:rsidR="00AD29EF" w:rsidRPr="00E21CAB" w:rsidRDefault="00AD29EF" w:rsidP="00AD29EF">
      <w:pPr>
        <w:pBdr>
          <w:top w:val="nil"/>
          <w:left w:val="nil"/>
          <w:bottom w:val="nil"/>
          <w:right w:val="nil"/>
          <w:between w:val="nil"/>
        </w:pBdr>
        <w:tabs>
          <w:tab w:val="left" w:pos="9072"/>
          <w:tab w:val="left" w:pos="9214"/>
        </w:tabs>
        <w:spacing w:after="0" w:line="276" w:lineRule="auto"/>
        <w:jc w:val="both"/>
        <w:rPr>
          <w:rFonts w:ascii="Arial" w:eastAsia="Arial" w:hAnsi="Arial" w:cs="Arial"/>
          <w:sz w:val="24"/>
          <w:szCs w:val="24"/>
        </w:rPr>
      </w:pPr>
    </w:p>
    <w:p w14:paraId="6AA909BF"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197" w:name="_heading=h.1d96cc0" w:colFirst="0" w:colLast="0"/>
      <w:bookmarkStart w:id="198" w:name="_Toc161670727"/>
      <w:bookmarkStart w:id="199" w:name="_Toc199410973"/>
      <w:bookmarkStart w:id="200" w:name="_Toc199411303"/>
      <w:bookmarkStart w:id="201" w:name="_Toc207783769"/>
      <w:bookmarkEnd w:id="197"/>
      <w:r w:rsidRPr="00E21CAB">
        <w:rPr>
          <w:rFonts w:ascii="Arial" w:eastAsia="Arial" w:hAnsi="Arial" w:cs="Arial"/>
          <w:sz w:val="24"/>
          <w:szCs w:val="24"/>
        </w:rPr>
        <w:t>Otras competencias de la coordinación de la MACOVIB son:</w:t>
      </w:r>
      <w:bookmarkEnd w:id="198"/>
      <w:bookmarkEnd w:id="199"/>
      <w:bookmarkEnd w:id="200"/>
      <w:bookmarkEnd w:id="201"/>
    </w:p>
    <w:p w14:paraId="71E7E111"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67B22C9B" w14:textId="77777777" w:rsidR="00AD29EF" w:rsidRPr="00E21CAB" w:rsidRDefault="00AD29EF" w:rsidP="00AD29EF">
      <w:pPr>
        <w:numPr>
          <w:ilvl w:val="0"/>
          <w:numId w:val="4"/>
        </w:numPr>
        <w:tabs>
          <w:tab w:val="left" w:pos="426"/>
          <w:tab w:val="left" w:pos="9072"/>
          <w:tab w:val="left" w:pos="9214"/>
        </w:tabs>
        <w:autoSpaceDN w:val="0"/>
        <w:spacing w:after="0" w:line="276" w:lineRule="auto"/>
        <w:ind w:leftChars="-1" w:left="0" w:hangingChars="1" w:hanging="2"/>
        <w:jc w:val="both"/>
        <w:textDirection w:val="btLr"/>
        <w:textAlignment w:val="baseline"/>
        <w:outlineLvl w:val="0"/>
        <w:rPr>
          <w:rFonts w:ascii="Arial" w:eastAsia="Arial" w:hAnsi="Arial" w:cs="Arial"/>
          <w:sz w:val="24"/>
          <w:szCs w:val="24"/>
        </w:rPr>
      </w:pPr>
      <w:bookmarkStart w:id="202" w:name="_heading=h.3x8tuzt" w:colFirst="0" w:colLast="0"/>
      <w:bookmarkStart w:id="203" w:name="_heading=h.2ce457m" w:colFirst="0" w:colLast="0"/>
      <w:bookmarkStart w:id="204" w:name="_heading=h.rjefff" w:colFirst="0" w:colLast="0"/>
      <w:bookmarkStart w:id="205" w:name="_heading=h.3bj1y38" w:colFirst="0" w:colLast="0"/>
      <w:bookmarkStart w:id="206" w:name="_heading=h.1qoc8b1" w:colFirst="0" w:colLast="0"/>
      <w:bookmarkStart w:id="207" w:name="_heading=h.4anzqyu" w:colFirst="0" w:colLast="0"/>
      <w:bookmarkStart w:id="208" w:name="_heading=h.2pta16n" w:colFirst="0" w:colLast="0"/>
      <w:bookmarkStart w:id="209" w:name="_heading=h.14ykbeg" w:colFirst="0" w:colLast="0"/>
      <w:bookmarkStart w:id="210" w:name="_Toc161670735"/>
      <w:bookmarkStart w:id="211" w:name="_Toc199410974"/>
      <w:bookmarkStart w:id="212" w:name="_Toc199411304"/>
      <w:bookmarkStart w:id="213" w:name="_Toc207783770"/>
      <w:bookmarkEnd w:id="202"/>
      <w:bookmarkEnd w:id="203"/>
      <w:bookmarkEnd w:id="204"/>
      <w:bookmarkEnd w:id="205"/>
      <w:bookmarkEnd w:id="206"/>
      <w:bookmarkEnd w:id="207"/>
      <w:bookmarkEnd w:id="208"/>
      <w:bookmarkEnd w:id="209"/>
      <w:r w:rsidRPr="00E21CAB">
        <w:rPr>
          <w:rFonts w:ascii="Arial" w:eastAsia="Arial" w:hAnsi="Arial" w:cs="Arial"/>
          <w:sz w:val="24"/>
          <w:szCs w:val="24"/>
        </w:rPr>
        <w:lastRenderedPageBreak/>
        <w:t>Presentar oportunamente ante el CGA la programación anual y los informes correspondientes.</w:t>
      </w:r>
      <w:bookmarkEnd w:id="210"/>
      <w:bookmarkEnd w:id="211"/>
      <w:bookmarkEnd w:id="212"/>
      <w:bookmarkEnd w:id="213"/>
    </w:p>
    <w:p w14:paraId="396611A6" w14:textId="77777777" w:rsidR="00AD29EF" w:rsidRPr="00E21CAB" w:rsidRDefault="00AD29EF" w:rsidP="00AD29EF">
      <w:pPr>
        <w:numPr>
          <w:ilvl w:val="0"/>
          <w:numId w:val="4"/>
        </w:numPr>
        <w:tabs>
          <w:tab w:val="left" w:pos="426"/>
          <w:tab w:val="left" w:pos="9072"/>
          <w:tab w:val="left" w:pos="9214"/>
        </w:tabs>
        <w:autoSpaceDN w:val="0"/>
        <w:spacing w:after="0" w:line="276" w:lineRule="auto"/>
        <w:ind w:leftChars="-1" w:left="0" w:hangingChars="1" w:hanging="2"/>
        <w:jc w:val="both"/>
        <w:textDirection w:val="btLr"/>
        <w:textAlignment w:val="baseline"/>
        <w:outlineLvl w:val="0"/>
        <w:rPr>
          <w:rFonts w:ascii="Arial" w:eastAsia="Arial" w:hAnsi="Arial" w:cs="Arial"/>
          <w:sz w:val="24"/>
          <w:szCs w:val="24"/>
        </w:rPr>
      </w:pPr>
      <w:bookmarkStart w:id="214" w:name="_heading=h.3oy7u29" w:colFirst="0" w:colLast="0"/>
      <w:bookmarkStart w:id="215" w:name="_Toc161670736"/>
      <w:bookmarkStart w:id="216" w:name="_Toc199410975"/>
      <w:bookmarkStart w:id="217" w:name="_Toc199411305"/>
      <w:bookmarkStart w:id="218" w:name="_Toc207783771"/>
      <w:bookmarkEnd w:id="214"/>
      <w:r w:rsidRPr="00E21CAB">
        <w:rPr>
          <w:rFonts w:ascii="Arial" w:eastAsia="Arial" w:hAnsi="Arial" w:cs="Arial"/>
          <w:sz w:val="24"/>
          <w:szCs w:val="24"/>
        </w:rPr>
        <w:t>Velar por el uso adecuado de los recursos, por el planeamiento, la evaluación y divulgación de las actividades de la Maestría.</w:t>
      </w:r>
      <w:bookmarkEnd w:id="215"/>
      <w:bookmarkEnd w:id="216"/>
      <w:bookmarkEnd w:id="217"/>
      <w:bookmarkEnd w:id="218"/>
    </w:p>
    <w:p w14:paraId="1BBFD0E4" w14:textId="77777777" w:rsidR="00AD29EF" w:rsidRPr="00E21CAB" w:rsidRDefault="00AD29EF" w:rsidP="00AD29EF">
      <w:pPr>
        <w:numPr>
          <w:ilvl w:val="0"/>
          <w:numId w:val="4"/>
        </w:numPr>
        <w:tabs>
          <w:tab w:val="left" w:pos="426"/>
          <w:tab w:val="left" w:pos="9072"/>
          <w:tab w:val="left" w:pos="9214"/>
        </w:tabs>
        <w:autoSpaceDN w:val="0"/>
        <w:spacing w:after="0" w:line="276" w:lineRule="auto"/>
        <w:ind w:leftChars="-1" w:left="0" w:hangingChars="1" w:hanging="2"/>
        <w:jc w:val="both"/>
        <w:textDirection w:val="btLr"/>
        <w:textAlignment w:val="baseline"/>
        <w:outlineLvl w:val="0"/>
        <w:rPr>
          <w:rFonts w:ascii="Arial" w:eastAsia="Arial" w:hAnsi="Arial" w:cs="Arial"/>
          <w:sz w:val="24"/>
          <w:szCs w:val="24"/>
        </w:rPr>
      </w:pPr>
      <w:bookmarkStart w:id="219" w:name="_heading=h.243i4a2" w:colFirst="0" w:colLast="0"/>
      <w:bookmarkStart w:id="220" w:name="_Toc161670737"/>
      <w:bookmarkStart w:id="221" w:name="_Toc199410976"/>
      <w:bookmarkStart w:id="222" w:name="_Toc199411306"/>
      <w:bookmarkStart w:id="223" w:name="_Toc207783772"/>
      <w:bookmarkEnd w:id="219"/>
      <w:r w:rsidRPr="00E21CAB">
        <w:rPr>
          <w:rFonts w:ascii="Arial" w:eastAsia="Arial" w:hAnsi="Arial" w:cs="Arial"/>
          <w:sz w:val="24"/>
          <w:szCs w:val="24"/>
        </w:rPr>
        <w:t>Conocer las apelaciones contra las decisiones del personal académico, administrativo de la maestría.</w:t>
      </w:r>
      <w:bookmarkEnd w:id="220"/>
      <w:bookmarkEnd w:id="221"/>
      <w:bookmarkEnd w:id="222"/>
      <w:bookmarkEnd w:id="223"/>
      <w:r w:rsidRPr="00E21CAB">
        <w:rPr>
          <w:rFonts w:ascii="Arial" w:eastAsia="Arial" w:hAnsi="Arial" w:cs="Arial"/>
          <w:sz w:val="24"/>
          <w:szCs w:val="24"/>
        </w:rPr>
        <w:t xml:space="preserve"> </w:t>
      </w:r>
    </w:p>
    <w:p w14:paraId="28BD8E86" w14:textId="77777777" w:rsidR="00AD29EF" w:rsidRPr="00E21CAB" w:rsidRDefault="00AD29EF" w:rsidP="00AD29EF">
      <w:pPr>
        <w:numPr>
          <w:ilvl w:val="0"/>
          <w:numId w:val="4"/>
        </w:numPr>
        <w:tabs>
          <w:tab w:val="left" w:pos="426"/>
          <w:tab w:val="left" w:pos="9072"/>
          <w:tab w:val="left" w:pos="9214"/>
        </w:tabs>
        <w:autoSpaceDN w:val="0"/>
        <w:spacing w:after="0" w:line="276" w:lineRule="auto"/>
        <w:ind w:leftChars="-1" w:left="0" w:hangingChars="1" w:hanging="2"/>
        <w:jc w:val="both"/>
        <w:textDirection w:val="btLr"/>
        <w:textAlignment w:val="baseline"/>
        <w:outlineLvl w:val="0"/>
        <w:rPr>
          <w:rFonts w:ascii="Arial" w:eastAsia="Arial" w:hAnsi="Arial" w:cs="Arial"/>
          <w:sz w:val="24"/>
          <w:szCs w:val="24"/>
        </w:rPr>
      </w:pPr>
      <w:bookmarkStart w:id="224" w:name="_heading=h.j8sehv" w:colFirst="0" w:colLast="0"/>
      <w:bookmarkStart w:id="225" w:name="_Toc161670738"/>
      <w:bookmarkStart w:id="226" w:name="_Toc199410977"/>
      <w:bookmarkStart w:id="227" w:name="_Toc199411307"/>
      <w:bookmarkStart w:id="228" w:name="_Toc207783773"/>
      <w:bookmarkEnd w:id="224"/>
      <w:r w:rsidRPr="00E21CAB">
        <w:rPr>
          <w:rFonts w:ascii="Arial" w:eastAsia="Arial" w:hAnsi="Arial" w:cs="Arial"/>
          <w:sz w:val="24"/>
          <w:szCs w:val="24"/>
        </w:rPr>
        <w:t>Coordinar con otras Maestrías y unidades académicas la realización de actividades académicas conjuntas.</w:t>
      </w:r>
      <w:bookmarkEnd w:id="225"/>
      <w:bookmarkEnd w:id="226"/>
      <w:bookmarkEnd w:id="227"/>
      <w:bookmarkEnd w:id="228"/>
    </w:p>
    <w:p w14:paraId="0B118067" w14:textId="77777777" w:rsidR="00AD29EF" w:rsidRPr="00E21CAB" w:rsidRDefault="00AD29EF" w:rsidP="00AD29EF">
      <w:pPr>
        <w:numPr>
          <w:ilvl w:val="0"/>
          <w:numId w:val="4"/>
        </w:numPr>
        <w:tabs>
          <w:tab w:val="left" w:pos="426"/>
          <w:tab w:val="left" w:pos="9072"/>
          <w:tab w:val="left" w:pos="9214"/>
        </w:tabs>
        <w:autoSpaceDN w:val="0"/>
        <w:spacing w:after="0" w:line="276" w:lineRule="auto"/>
        <w:ind w:leftChars="-1" w:left="0" w:hangingChars="1" w:hanging="2"/>
        <w:jc w:val="both"/>
        <w:textDirection w:val="btLr"/>
        <w:textAlignment w:val="baseline"/>
        <w:outlineLvl w:val="0"/>
        <w:rPr>
          <w:rFonts w:ascii="Arial" w:eastAsia="Arial" w:hAnsi="Arial" w:cs="Arial"/>
          <w:sz w:val="24"/>
          <w:szCs w:val="24"/>
        </w:rPr>
      </w:pPr>
      <w:bookmarkStart w:id="229" w:name="_heading=h.338fx5o" w:colFirst="0" w:colLast="0"/>
      <w:bookmarkStart w:id="230" w:name="_Toc161670739"/>
      <w:bookmarkStart w:id="231" w:name="_Toc199410978"/>
      <w:bookmarkStart w:id="232" w:name="_Toc199411308"/>
      <w:bookmarkStart w:id="233" w:name="_Toc207783774"/>
      <w:bookmarkEnd w:id="229"/>
      <w:r w:rsidRPr="00E21CAB">
        <w:rPr>
          <w:rFonts w:ascii="Arial" w:eastAsia="Arial" w:hAnsi="Arial" w:cs="Arial"/>
          <w:sz w:val="24"/>
          <w:szCs w:val="24"/>
        </w:rPr>
        <w:t>Otras estipuladas en este Reglamento y en la normativa institucional que sean propias de la naturaleza de su cargo y no sean competencia de otra instancia.</w:t>
      </w:r>
      <w:bookmarkEnd w:id="230"/>
      <w:bookmarkEnd w:id="231"/>
      <w:bookmarkEnd w:id="232"/>
      <w:bookmarkEnd w:id="233"/>
    </w:p>
    <w:p w14:paraId="39779B1A" w14:textId="77777777" w:rsidR="00AD29EF" w:rsidRPr="00E21CAB" w:rsidRDefault="00AD29EF" w:rsidP="00AD29EF">
      <w:pPr>
        <w:pBdr>
          <w:top w:val="nil"/>
          <w:left w:val="nil"/>
          <w:bottom w:val="nil"/>
          <w:right w:val="nil"/>
          <w:between w:val="nil"/>
        </w:pBdr>
        <w:tabs>
          <w:tab w:val="left" w:pos="822"/>
          <w:tab w:val="left" w:pos="9072"/>
          <w:tab w:val="left" w:pos="9214"/>
        </w:tabs>
        <w:spacing w:after="0" w:line="276" w:lineRule="auto"/>
        <w:ind w:hanging="2"/>
        <w:jc w:val="both"/>
        <w:rPr>
          <w:rFonts w:ascii="Arial" w:eastAsia="Arial" w:hAnsi="Arial" w:cs="Arial"/>
          <w:sz w:val="24"/>
          <w:szCs w:val="24"/>
        </w:rPr>
      </w:pPr>
    </w:p>
    <w:p w14:paraId="3C860A50" w14:textId="77777777" w:rsidR="00AD29EF" w:rsidRPr="00E21CAB" w:rsidRDefault="00AD29EF" w:rsidP="00AD29EF">
      <w:pPr>
        <w:pBdr>
          <w:top w:val="nil"/>
          <w:left w:val="nil"/>
          <w:bottom w:val="nil"/>
          <w:right w:val="nil"/>
          <w:between w:val="nil"/>
        </w:pBdr>
        <w:tabs>
          <w:tab w:val="left" w:pos="822"/>
          <w:tab w:val="left" w:pos="9072"/>
          <w:tab w:val="left" w:pos="9214"/>
        </w:tabs>
        <w:spacing w:after="0" w:line="276" w:lineRule="auto"/>
        <w:ind w:hanging="2"/>
        <w:jc w:val="both"/>
        <w:rPr>
          <w:rFonts w:ascii="Arial" w:eastAsia="Arial" w:hAnsi="Arial" w:cs="Arial"/>
          <w:sz w:val="24"/>
          <w:szCs w:val="24"/>
        </w:rPr>
      </w:pPr>
    </w:p>
    <w:p w14:paraId="7D467F0B"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color w:val="auto"/>
          <w:sz w:val="24"/>
          <w:szCs w:val="24"/>
        </w:rPr>
      </w:pPr>
      <w:bookmarkStart w:id="234" w:name="_Toc207783775"/>
      <w:r w:rsidRPr="00E21CAB">
        <w:rPr>
          <w:rFonts w:ascii="Arial" w:eastAsia="Arial" w:hAnsi="Arial" w:cs="Arial"/>
          <w:b/>
          <w:color w:val="auto"/>
          <w:sz w:val="24"/>
          <w:szCs w:val="24"/>
        </w:rPr>
        <w:t>ARTÍCULO 14. PERSONAL ACADÉMICO DE LA MAESTRÍA</w:t>
      </w:r>
      <w:bookmarkEnd w:id="234"/>
    </w:p>
    <w:p w14:paraId="1484BCFD"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p>
    <w:p w14:paraId="4352F048"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235" w:name="_heading=h.42ddq1a" w:colFirst="0" w:colLast="0"/>
      <w:bookmarkStart w:id="236" w:name="_Toc161670741"/>
      <w:bookmarkStart w:id="237" w:name="_Toc199410980"/>
      <w:bookmarkStart w:id="238" w:name="_Toc199411310"/>
      <w:bookmarkStart w:id="239" w:name="_Toc207783776"/>
      <w:bookmarkEnd w:id="235"/>
      <w:r w:rsidRPr="00E21CAB">
        <w:rPr>
          <w:rFonts w:ascii="Arial" w:eastAsia="Arial" w:hAnsi="Arial" w:cs="Arial"/>
          <w:sz w:val="24"/>
          <w:szCs w:val="24"/>
        </w:rPr>
        <w:t>La MACOVIB deberá contar con el personal necesario e idóneo para cumplir con su actividad académica. Para ello, la coordinación deberá gestionar el apoyo necesario ante las instancias pertinentes, y velar por la inclusión de dichos requerimientos en los acuerdos específicos que suscriba con el Instituto Internacional en Manejo y Conservación de Vida Silvestre de la UNA.</w:t>
      </w:r>
      <w:bookmarkEnd w:id="236"/>
      <w:bookmarkEnd w:id="237"/>
      <w:bookmarkEnd w:id="238"/>
      <w:bookmarkEnd w:id="239"/>
    </w:p>
    <w:p w14:paraId="5FD8C0BD"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1966F08C"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240" w:name="_heading=h.2hio093" w:colFirst="0" w:colLast="0"/>
      <w:bookmarkStart w:id="241" w:name="_Toc161670742"/>
      <w:bookmarkStart w:id="242" w:name="_Toc199410981"/>
      <w:bookmarkStart w:id="243" w:name="_Toc199411311"/>
      <w:bookmarkStart w:id="244" w:name="_Toc207783777"/>
      <w:bookmarkEnd w:id="240"/>
      <w:r w:rsidRPr="00E21CAB">
        <w:rPr>
          <w:rFonts w:ascii="Arial" w:eastAsia="Arial" w:hAnsi="Arial" w:cs="Arial"/>
          <w:sz w:val="24"/>
          <w:szCs w:val="24"/>
        </w:rPr>
        <w:t>El personal académico de la Maestría en Conservación de Vida Silvestre y Biodiversidad deberá poseer el grado de maestría profesional, académica o superior, el cual debe contar con el reconocimiento y equiparado por CONARE, si fue obtenida en el extranjero; además de una amplia experiencia en investigación en las áreas definidas por el posgrado.</w:t>
      </w:r>
      <w:bookmarkEnd w:id="241"/>
      <w:r w:rsidRPr="00E21CAB">
        <w:rPr>
          <w:rFonts w:ascii="Arial" w:eastAsia="Arial" w:hAnsi="Arial" w:cs="Arial"/>
          <w:sz w:val="24"/>
          <w:szCs w:val="24"/>
        </w:rPr>
        <w:t xml:space="preserve"> Los nombramientos se harán según lo estipulado en el reglamento de contratación laboral del personal académico y las instrucciones que se establezcan en materia laboral en la Universidad Nacional.</w:t>
      </w:r>
      <w:bookmarkEnd w:id="242"/>
      <w:bookmarkEnd w:id="243"/>
      <w:bookmarkEnd w:id="244"/>
    </w:p>
    <w:p w14:paraId="1D26F531" w14:textId="77777777" w:rsidR="00AD29EF" w:rsidRPr="00E21CAB" w:rsidRDefault="00AD29EF" w:rsidP="00AD29EF">
      <w:pPr>
        <w:pStyle w:val="Ttulo1"/>
        <w:tabs>
          <w:tab w:val="left" w:pos="9072"/>
          <w:tab w:val="left" w:pos="9214"/>
        </w:tabs>
        <w:spacing w:before="0" w:after="0" w:line="276" w:lineRule="auto"/>
        <w:ind w:hanging="2"/>
        <w:jc w:val="center"/>
        <w:rPr>
          <w:rFonts w:ascii="Arial" w:eastAsia="Arial" w:hAnsi="Arial" w:cs="Arial"/>
          <w:color w:val="auto"/>
          <w:sz w:val="24"/>
          <w:szCs w:val="24"/>
        </w:rPr>
      </w:pPr>
    </w:p>
    <w:p w14:paraId="7A991377" w14:textId="77777777" w:rsidR="00AD29EF" w:rsidRPr="00E21CAB" w:rsidRDefault="00AD29EF" w:rsidP="00AD29EF">
      <w:pPr>
        <w:pStyle w:val="Ttulo1"/>
        <w:tabs>
          <w:tab w:val="left" w:pos="9072"/>
          <w:tab w:val="left" w:pos="9214"/>
        </w:tabs>
        <w:spacing w:before="0" w:after="0" w:line="276" w:lineRule="auto"/>
        <w:ind w:hanging="2"/>
        <w:jc w:val="center"/>
        <w:rPr>
          <w:rFonts w:ascii="Arial" w:eastAsia="Arial" w:hAnsi="Arial" w:cs="Arial"/>
          <w:color w:val="auto"/>
          <w:sz w:val="24"/>
          <w:szCs w:val="24"/>
        </w:rPr>
      </w:pPr>
    </w:p>
    <w:p w14:paraId="5D8CC50C" w14:textId="77777777" w:rsidR="00AD29EF" w:rsidRPr="00E21CAB" w:rsidRDefault="00AD29EF" w:rsidP="00AD29EF">
      <w:pPr>
        <w:pStyle w:val="Ttulo1"/>
        <w:tabs>
          <w:tab w:val="left" w:pos="9072"/>
          <w:tab w:val="left" w:pos="9214"/>
        </w:tabs>
        <w:spacing w:before="0" w:after="0" w:line="276" w:lineRule="auto"/>
        <w:ind w:hanging="2"/>
        <w:jc w:val="center"/>
        <w:rPr>
          <w:rFonts w:ascii="Arial" w:eastAsia="Arial" w:hAnsi="Arial" w:cs="Arial"/>
          <w:b/>
          <w:bCs/>
          <w:color w:val="auto"/>
          <w:sz w:val="24"/>
          <w:szCs w:val="24"/>
        </w:rPr>
      </w:pPr>
      <w:bookmarkStart w:id="245" w:name="_Toc207783778"/>
      <w:r w:rsidRPr="00E21CAB">
        <w:rPr>
          <w:rFonts w:ascii="Arial" w:eastAsia="Arial" w:hAnsi="Arial" w:cs="Arial"/>
          <w:b/>
          <w:bCs/>
          <w:color w:val="auto"/>
          <w:sz w:val="24"/>
          <w:szCs w:val="24"/>
        </w:rPr>
        <w:t>CAPÍTULO III</w:t>
      </w:r>
      <w:bookmarkEnd w:id="245"/>
    </w:p>
    <w:p w14:paraId="7C705145" w14:textId="77777777" w:rsidR="00AD29EF" w:rsidRPr="00E21CAB" w:rsidRDefault="00AD29EF" w:rsidP="00AD29EF">
      <w:pPr>
        <w:pStyle w:val="Ttulo1"/>
        <w:tabs>
          <w:tab w:val="left" w:pos="9072"/>
          <w:tab w:val="left" w:pos="9214"/>
        </w:tabs>
        <w:spacing w:before="0" w:after="0" w:line="276" w:lineRule="auto"/>
        <w:ind w:hanging="2"/>
        <w:jc w:val="center"/>
        <w:rPr>
          <w:rFonts w:ascii="Arial" w:eastAsia="Arial" w:hAnsi="Arial" w:cs="Arial"/>
          <w:b/>
          <w:bCs/>
          <w:color w:val="auto"/>
          <w:sz w:val="24"/>
          <w:szCs w:val="24"/>
        </w:rPr>
      </w:pPr>
      <w:bookmarkStart w:id="246" w:name="_Toc207783779"/>
      <w:r w:rsidRPr="00E21CAB">
        <w:rPr>
          <w:rFonts w:ascii="Arial" w:eastAsia="Arial" w:hAnsi="Arial" w:cs="Arial"/>
          <w:b/>
          <w:bCs/>
          <w:color w:val="auto"/>
          <w:sz w:val="24"/>
          <w:szCs w:val="24"/>
        </w:rPr>
        <w:t>ADMISIÓN Y PERMANENCIA DE LOS ESTUDIANTES</w:t>
      </w:r>
      <w:bookmarkEnd w:id="246"/>
    </w:p>
    <w:p w14:paraId="7BEAC431"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78757D04"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4E49EDFA"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color w:val="auto"/>
          <w:sz w:val="24"/>
          <w:szCs w:val="24"/>
        </w:rPr>
      </w:pPr>
      <w:bookmarkStart w:id="247" w:name="_Toc207783780"/>
      <w:r w:rsidRPr="00E21CAB">
        <w:rPr>
          <w:rFonts w:ascii="Arial" w:eastAsia="Arial" w:hAnsi="Arial" w:cs="Arial"/>
          <w:b/>
          <w:color w:val="auto"/>
          <w:sz w:val="24"/>
          <w:szCs w:val="24"/>
        </w:rPr>
        <w:t>ARTÍCULO 15. PROCESO DE ADMISIÓN</w:t>
      </w:r>
      <w:bookmarkEnd w:id="247"/>
    </w:p>
    <w:p w14:paraId="053B5C7A"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515760D4"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bookmarkStart w:id="248" w:name="_heading=h.1vsw3ci" w:colFirst="0" w:colLast="0"/>
      <w:bookmarkStart w:id="249" w:name="_Toc199410984"/>
      <w:bookmarkStart w:id="250" w:name="_Toc199411314"/>
      <w:bookmarkStart w:id="251" w:name="_Toc207783781"/>
      <w:bookmarkStart w:id="252" w:name="_Toc161670745"/>
      <w:bookmarkEnd w:id="248"/>
      <w:r w:rsidRPr="00E21CAB">
        <w:rPr>
          <w:rFonts w:ascii="Arial" w:eastAsia="Arial" w:hAnsi="Arial" w:cs="Arial"/>
          <w:sz w:val="24"/>
          <w:szCs w:val="24"/>
        </w:rPr>
        <w:t>Para ser admitido en la maestría las personas interesadas deben cumplir con los requisitos establecidos en el plan de estudios vigente. Corresponde a la coordinación organizar y ejecutar el proceso de admisión, según las disposiciones que defina el CGA, y presentar un informe a dicho órgano colegiado para que decida los admitidos en cada promoción.</w:t>
      </w:r>
      <w:bookmarkEnd w:id="249"/>
      <w:bookmarkEnd w:id="250"/>
      <w:bookmarkEnd w:id="251"/>
    </w:p>
    <w:p w14:paraId="202A7AD0"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bookmarkStart w:id="253" w:name="_heading=h.4fsjm0b" w:colFirst="0" w:colLast="0"/>
      <w:bookmarkStart w:id="254" w:name="_Toc161670746"/>
      <w:bookmarkStart w:id="255" w:name="_Toc199410985"/>
      <w:bookmarkStart w:id="256" w:name="_Toc199411315"/>
      <w:bookmarkStart w:id="257" w:name="_Toc207783782"/>
      <w:bookmarkEnd w:id="252"/>
      <w:bookmarkEnd w:id="253"/>
      <w:r w:rsidRPr="00E21CAB">
        <w:rPr>
          <w:rFonts w:ascii="Arial" w:eastAsia="Arial" w:hAnsi="Arial" w:cs="Arial"/>
          <w:sz w:val="24"/>
          <w:szCs w:val="24"/>
        </w:rPr>
        <w:lastRenderedPageBreak/>
        <w:t>Los estudiantes que les falte únicamente recibir el diploma correspondiente podrán hacer la solicitud de ingreso presentando la constancia respectiva.</w:t>
      </w:r>
      <w:bookmarkEnd w:id="254"/>
      <w:bookmarkEnd w:id="255"/>
      <w:bookmarkEnd w:id="256"/>
      <w:bookmarkEnd w:id="257"/>
    </w:p>
    <w:p w14:paraId="18B63037" w14:textId="77777777" w:rsidR="00AD29EF" w:rsidRPr="00E21CAB" w:rsidRDefault="00AD29EF" w:rsidP="00AD29EF">
      <w:pPr>
        <w:pBdr>
          <w:top w:val="nil"/>
          <w:left w:val="nil"/>
          <w:bottom w:val="nil"/>
          <w:right w:val="nil"/>
          <w:between w:val="nil"/>
        </w:pBdr>
        <w:tabs>
          <w:tab w:val="left" w:pos="822"/>
          <w:tab w:val="left" w:pos="9072"/>
          <w:tab w:val="left" w:pos="9214"/>
        </w:tabs>
        <w:spacing w:after="0" w:line="276" w:lineRule="auto"/>
        <w:ind w:hanging="2"/>
        <w:jc w:val="both"/>
        <w:rPr>
          <w:rFonts w:ascii="Arial" w:eastAsia="Arial" w:hAnsi="Arial" w:cs="Arial"/>
          <w:sz w:val="24"/>
          <w:szCs w:val="24"/>
        </w:rPr>
      </w:pPr>
      <w:bookmarkStart w:id="258" w:name="_heading=h.2uxtw84" w:colFirst="0" w:colLast="0"/>
      <w:bookmarkEnd w:id="258"/>
    </w:p>
    <w:p w14:paraId="20647FBB"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color w:val="auto"/>
          <w:sz w:val="24"/>
          <w:szCs w:val="24"/>
        </w:rPr>
      </w:pPr>
      <w:bookmarkStart w:id="259" w:name="_Toc207783783"/>
      <w:r w:rsidRPr="00E21CAB">
        <w:rPr>
          <w:rFonts w:ascii="Arial" w:eastAsia="Arial" w:hAnsi="Arial" w:cs="Arial"/>
          <w:b/>
          <w:color w:val="auto"/>
          <w:sz w:val="24"/>
          <w:szCs w:val="24"/>
        </w:rPr>
        <w:t>ARTÍCULO 16. DEBERES Y RESPONSABILIDADES DEL ESTUDIANTADO</w:t>
      </w:r>
      <w:bookmarkEnd w:id="259"/>
    </w:p>
    <w:p w14:paraId="4A84E2EE"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67028E90"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260" w:name="_heading=h.3u2rp3q" w:colFirst="0" w:colLast="0"/>
      <w:bookmarkStart w:id="261" w:name="_Toc161670749"/>
      <w:bookmarkStart w:id="262" w:name="_Toc207783784"/>
      <w:bookmarkStart w:id="263" w:name="_Toc199410987"/>
      <w:bookmarkStart w:id="264" w:name="_Toc199411317"/>
      <w:bookmarkEnd w:id="260"/>
      <w:r w:rsidRPr="00E21CAB">
        <w:rPr>
          <w:rFonts w:ascii="Arial" w:eastAsia="Arial" w:hAnsi="Arial" w:cs="Arial"/>
          <w:sz w:val="24"/>
          <w:szCs w:val="24"/>
        </w:rPr>
        <w:t>El estudiantado de la Maestría Profesional en Conservación de Vida Silvestre y Biodiversidad debe acatar los deberes y responsabilidades establecidos en el Estatuto Orgánico, en la normativa interna de la Universidad Nacional y en este reglamento.</w:t>
      </w:r>
      <w:bookmarkEnd w:id="261"/>
      <w:bookmarkEnd w:id="262"/>
      <w:r w:rsidRPr="00E21CAB">
        <w:rPr>
          <w:rFonts w:ascii="Arial" w:eastAsia="Arial" w:hAnsi="Arial" w:cs="Arial"/>
          <w:sz w:val="24"/>
          <w:szCs w:val="24"/>
        </w:rPr>
        <w:t xml:space="preserve"> </w:t>
      </w:r>
      <w:bookmarkEnd w:id="263"/>
      <w:bookmarkEnd w:id="264"/>
    </w:p>
    <w:p w14:paraId="68241CCD"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265" w:name="_Toc199410988"/>
      <w:bookmarkStart w:id="266" w:name="_Toc199411318"/>
      <w:bookmarkStart w:id="267" w:name="_Toc207783785"/>
      <w:r w:rsidRPr="00E21CAB">
        <w:rPr>
          <w:rFonts w:ascii="Arial" w:eastAsia="Arial" w:hAnsi="Arial" w:cs="Arial"/>
          <w:sz w:val="24"/>
          <w:szCs w:val="24"/>
        </w:rPr>
        <w:t>Se aceptarán dos (2) ausencias justificadas por causa de fuerza mayor, o por temas de salud, laboral, personal-social siempre y cuando presente</w:t>
      </w:r>
      <w:r w:rsidRPr="00E21CAB">
        <w:rPr>
          <w:rFonts w:ascii="Arial" w:hAnsi="Arial" w:cs="Arial"/>
          <w:sz w:val="24"/>
          <w:szCs w:val="24"/>
        </w:rPr>
        <w:t xml:space="preserve"> los documentos probatorios en un tiempo límite de cinco días hábiles a partir de la fecha en que se llevó a cabo la lección. </w:t>
      </w:r>
      <w:r w:rsidRPr="00E21CAB">
        <w:rPr>
          <w:rFonts w:ascii="Arial" w:eastAsia="Arial" w:hAnsi="Arial" w:cs="Arial"/>
          <w:sz w:val="24"/>
          <w:szCs w:val="24"/>
        </w:rPr>
        <w:t>La documentación será valorada por el personal docente a cargo del módulo o curso en ejecución.</w:t>
      </w:r>
      <w:bookmarkEnd w:id="265"/>
      <w:bookmarkEnd w:id="266"/>
      <w:bookmarkEnd w:id="267"/>
      <w:r w:rsidRPr="00E21CAB">
        <w:rPr>
          <w:rFonts w:ascii="Arial" w:eastAsia="Arial" w:hAnsi="Arial" w:cs="Arial"/>
          <w:sz w:val="24"/>
          <w:szCs w:val="24"/>
        </w:rPr>
        <w:t xml:space="preserve"> </w:t>
      </w:r>
    </w:p>
    <w:p w14:paraId="4C71D34B"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45C3B086"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color w:val="auto"/>
          <w:sz w:val="24"/>
          <w:szCs w:val="24"/>
        </w:rPr>
      </w:pPr>
      <w:bookmarkStart w:id="268" w:name="_Toc207783786"/>
      <w:r w:rsidRPr="00E21CAB">
        <w:rPr>
          <w:rFonts w:ascii="Arial" w:eastAsia="Arial" w:hAnsi="Arial" w:cs="Arial"/>
          <w:b/>
          <w:color w:val="auto"/>
          <w:sz w:val="24"/>
          <w:szCs w:val="24"/>
        </w:rPr>
        <w:t>ARTÍCULO 17. PERMANENCIA DEL ESTUDIANTADO</w:t>
      </w:r>
      <w:bookmarkEnd w:id="268"/>
    </w:p>
    <w:p w14:paraId="7F57DB12"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687C2BEF"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269" w:name="_heading=h.odc9jc" w:colFirst="0" w:colLast="0"/>
      <w:bookmarkStart w:id="270" w:name="_heading=h.38czs75" w:colFirst="0" w:colLast="0"/>
      <w:bookmarkStart w:id="271" w:name="_heading=h.1nia2ey" w:colFirst="0" w:colLast="0"/>
      <w:bookmarkStart w:id="272" w:name="_Toc161670753"/>
      <w:bookmarkStart w:id="273" w:name="_Toc199410990"/>
      <w:bookmarkStart w:id="274" w:name="_Toc199411320"/>
      <w:bookmarkStart w:id="275" w:name="_Toc207783787"/>
      <w:bookmarkEnd w:id="269"/>
      <w:bookmarkEnd w:id="270"/>
      <w:bookmarkEnd w:id="271"/>
      <w:r w:rsidRPr="00E21CAB">
        <w:rPr>
          <w:rFonts w:ascii="Arial" w:eastAsia="Arial" w:hAnsi="Arial" w:cs="Arial"/>
          <w:sz w:val="24"/>
          <w:szCs w:val="24"/>
        </w:rPr>
        <w:t>De conformidad con el Reglamento del SEPUNA para la aprobación de un curso se requiere una nota mínima de 7.00 y un promedio de 8.00 en cada ciclo lectivo para la permanencia en el posgrado. Al ser esta una maestría organizada en módulos, en el cual el estudiante en un ciclo lectivo recibe solamente la calificación de un único curso, a saber, el módulo, por tanto, se indica que el estudiante debe tener un promedio ponderado mínimo de 8.00 en cada ciclo lectivo para continuar en el plan de estudios.</w:t>
      </w:r>
      <w:bookmarkEnd w:id="272"/>
      <w:bookmarkEnd w:id="273"/>
      <w:bookmarkEnd w:id="274"/>
      <w:bookmarkEnd w:id="275"/>
    </w:p>
    <w:p w14:paraId="7EAE6D53"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04A512E0"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bookmarkStart w:id="276" w:name="_Toc161670754"/>
      <w:bookmarkStart w:id="277" w:name="_Toc199410991"/>
      <w:bookmarkStart w:id="278" w:name="_Toc199411321"/>
      <w:bookmarkStart w:id="279" w:name="_Toc207783788"/>
      <w:r w:rsidRPr="00E21CAB">
        <w:rPr>
          <w:rFonts w:ascii="Arial" w:eastAsia="Arial" w:hAnsi="Arial" w:cs="Arial"/>
          <w:sz w:val="24"/>
          <w:szCs w:val="24"/>
        </w:rPr>
        <w:t>En caso de que un estudiante obtenga una nota final igual o superior a 6.0 pero menor a 8.0 se le asignará una I (incompleto) y se le solicitará la realización de trabajo de investigación complementario, con el fin de darle la oportunidad de aprobar el curso y lograr la permanencia en el plan de estudios.</w:t>
      </w:r>
      <w:bookmarkEnd w:id="276"/>
      <w:bookmarkEnd w:id="277"/>
      <w:bookmarkEnd w:id="278"/>
      <w:bookmarkEnd w:id="279"/>
    </w:p>
    <w:p w14:paraId="4BD1C975"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r w:rsidRPr="00E21CAB">
        <w:rPr>
          <w:rFonts w:ascii="Arial" w:eastAsia="Arial" w:hAnsi="Arial" w:cs="Arial"/>
          <w:sz w:val="24"/>
          <w:szCs w:val="24"/>
        </w:rPr>
        <w:t xml:space="preserve"> </w:t>
      </w:r>
    </w:p>
    <w:p w14:paraId="4A2A5C2E"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bookmarkStart w:id="280" w:name="_Toc161670755"/>
      <w:bookmarkStart w:id="281" w:name="_Toc199410992"/>
      <w:bookmarkStart w:id="282" w:name="_Toc199411322"/>
      <w:bookmarkStart w:id="283" w:name="_Toc207783789"/>
      <w:r w:rsidRPr="00E21CAB">
        <w:rPr>
          <w:rFonts w:ascii="Arial" w:eastAsia="Arial" w:hAnsi="Arial" w:cs="Arial"/>
          <w:sz w:val="24"/>
          <w:szCs w:val="24"/>
        </w:rPr>
        <w:t>Este trabajo lo realizará en un periodo no menor a una semana y no mayor a 22 días hábiles después de obtener el resultado del curso tal y como lo indica el Reglamento General del Proceso de Enseñanza y Aprendizaje de la Universidad Nacional. En caso de aprobar el trabajo la nota a reportarse es de 8.00; si el estudiante no entrega o no aprueba el trabajo de investigación perderá el curso optativo o el módulo correspondiente y se le asignarán las notas adquiridas durante el ciclo lectivo, asimismo deberá repetirlo en la siguiente oportunidad que se ofrezca.</w:t>
      </w:r>
      <w:bookmarkEnd w:id="280"/>
      <w:bookmarkEnd w:id="281"/>
      <w:bookmarkEnd w:id="282"/>
      <w:bookmarkEnd w:id="283"/>
      <w:r w:rsidRPr="00E21CAB">
        <w:rPr>
          <w:rFonts w:ascii="Arial" w:eastAsia="Arial" w:hAnsi="Arial" w:cs="Arial"/>
          <w:sz w:val="24"/>
          <w:szCs w:val="24"/>
        </w:rPr>
        <w:t xml:space="preserve"> </w:t>
      </w:r>
    </w:p>
    <w:p w14:paraId="561F1FE9"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p>
    <w:p w14:paraId="03180743"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284" w:name="_heading=h.47hxl2r" w:colFirst="0" w:colLast="0"/>
      <w:bookmarkStart w:id="285" w:name="_Toc161670756"/>
      <w:bookmarkStart w:id="286" w:name="_Toc199410993"/>
      <w:bookmarkStart w:id="287" w:name="_Toc199411323"/>
      <w:bookmarkStart w:id="288" w:name="_Toc207783790"/>
      <w:bookmarkEnd w:id="284"/>
      <w:r w:rsidRPr="00E21CAB">
        <w:rPr>
          <w:rFonts w:ascii="Arial" w:eastAsia="Arial" w:hAnsi="Arial" w:cs="Arial"/>
          <w:sz w:val="24"/>
          <w:szCs w:val="24"/>
        </w:rPr>
        <w:t xml:space="preserve">En caso de que el estudiantado pierda un curso/módulo puede presentar revocatoria ante el académico responsable y apelación ante la coordinación, todo de conformidad con los plazos y competencias establecidas en el Reglamente General </w:t>
      </w:r>
      <w:r w:rsidRPr="00E21CAB">
        <w:rPr>
          <w:rFonts w:ascii="Arial" w:eastAsia="Arial" w:hAnsi="Arial" w:cs="Arial"/>
          <w:sz w:val="24"/>
          <w:szCs w:val="24"/>
        </w:rPr>
        <w:lastRenderedPageBreak/>
        <w:t>del Proceso de Enseñanza y Aprendizaje. La respuesta a su apelación será comunicada al estudiantado y en caso de que se mantenga la pérdida del curso se le informará</w:t>
      </w:r>
      <w:bookmarkStart w:id="289" w:name="_heading=h.2mn7vak" w:colFirst="0" w:colLast="0"/>
      <w:bookmarkStart w:id="290" w:name="_Toc161670757"/>
      <w:bookmarkEnd w:id="285"/>
      <w:bookmarkEnd w:id="289"/>
      <w:r w:rsidRPr="00E21CAB">
        <w:rPr>
          <w:rFonts w:ascii="Arial" w:eastAsia="Arial" w:hAnsi="Arial" w:cs="Arial"/>
          <w:sz w:val="24"/>
          <w:szCs w:val="24"/>
        </w:rPr>
        <w:t xml:space="preserve"> sobre la salida permanente de la maestría. Para su regreso tendrá que esperar que se ofrezca el módulo en la nueva promoción.</w:t>
      </w:r>
      <w:bookmarkEnd w:id="286"/>
      <w:bookmarkEnd w:id="287"/>
      <w:bookmarkEnd w:id="288"/>
      <w:r w:rsidRPr="00E21CAB">
        <w:rPr>
          <w:rFonts w:ascii="Arial" w:eastAsia="Arial" w:hAnsi="Arial" w:cs="Arial"/>
          <w:sz w:val="24"/>
          <w:szCs w:val="24"/>
        </w:rPr>
        <w:t xml:space="preserve"> </w:t>
      </w:r>
      <w:bookmarkEnd w:id="290"/>
    </w:p>
    <w:p w14:paraId="4BDB521B"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37E9BB90"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291" w:name="_heading=h.11si5id" w:colFirst="0" w:colLast="0"/>
      <w:bookmarkStart w:id="292" w:name="_Toc199410994"/>
      <w:bookmarkStart w:id="293" w:name="_Toc199411324"/>
      <w:bookmarkStart w:id="294" w:name="_Toc161670758"/>
      <w:bookmarkStart w:id="295" w:name="_Toc207783791"/>
      <w:bookmarkEnd w:id="291"/>
      <w:r w:rsidRPr="00E21CAB">
        <w:rPr>
          <w:rFonts w:ascii="Arial" w:eastAsia="Arial" w:hAnsi="Arial" w:cs="Arial"/>
          <w:sz w:val="24"/>
          <w:szCs w:val="24"/>
        </w:rPr>
        <w:t>El estudiantado, para poder cursar el plan de estudios debe estar al día con el cumplimiento del pago de la colegiatura, según se haya definido y formalizado en el acuerdo de pago.</w:t>
      </w:r>
      <w:bookmarkEnd w:id="292"/>
      <w:bookmarkEnd w:id="293"/>
      <w:r w:rsidRPr="00E21CAB">
        <w:rPr>
          <w:rFonts w:ascii="Arial" w:eastAsia="Arial" w:hAnsi="Arial" w:cs="Arial"/>
          <w:sz w:val="24"/>
          <w:szCs w:val="24"/>
        </w:rPr>
        <w:t xml:space="preserve"> </w:t>
      </w:r>
      <w:bookmarkEnd w:id="294"/>
      <w:r w:rsidRPr="00E21CAB">
        <w:rPr>
          <w:rFonts w:ascii="Arial" w:eastAsia="Arial" w:hAnsi="Arial" w:cs="Arial"/>
          <w:sz w:val="24"/>
          <w:szCs w:val="24"/>
        </w:rPr>
        <w:t>En caso de que el estudiante pierda un módulo y desee matricularlo nuevamente, deberá cancelar el costo vigente.</w:t>
      </w:r>
      <w:bookmarkEnd w:id="295"/>
    </w:p>
    <w:p w14:paraId="1CCD676B"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0F054120"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b/>
          <w:sz w:val="24"/>
          <w:szCs w:val="24"/>
        </w:rPr>
      </w:pPr>
      <w:bookmarkStart w:id="296" w:name="_heading=h.3ls5o66" w:colFirst="0" w:colLast="0"/>
      <w:bookmarkStart w:id="297" w:name="_Toc207783792"/>
      <w:bookmarkEnd w:id="296"/>
      <w:r w:rsidRPr="00E21CAB">
        <w:rPr>
          <w:rFonts w:ascii="Arial" w:eastAsia="Arial" w:hAnsi="Arial" w:cs="Arial"/>
          <w:b/>
          <w:sz w:val="24"/>
          <w:szCs w:val="24"/>
        </w:rPr>
        <w:t>ARTÍCULO 18. AUSENCIA ESTUDIANTIL A UNA EVALUACIÓN</w:t>
      </w:r>
      <w:bookmarkEnd w:id="297"/>
    </w:p>
    <w:p w14:paraId="57A02684"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p>
    <w:p w14:paraId="35F27124"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bookmarkStart w:id="298" w:name="_heading=h.20xfydz" w:colFirst="0" w:colLast="0"/>
      <w:bookmarkStart w:id="299" w:name="_Toc161670760"/>
      <w:bookmarkStart w:id="300" w:name="_Toc199410996"/>
      <w:bookmarkStart w:id="301" w:name="_Toc199411326"/>
      <w:bookmarkStart w:id="302" w:name="_Toc207783793"/>
      <w:bookmarkEnd w:id="298"/>
      <w:r w:rsidRPr="00E21CAB">
        <w:rPr>
          <w:rFonts w:ascii="Arial" w:eastAsia="Arial" w:hAnsi="Arial" w:cs="Arial"/>
          <w:sz w:val="24"/>
          <w:szCs w:val="24"/>
        </w:rPr>
        <w:t>La persona estudiante que por enfermedad u otra causa de fuerza mayor, no pueda efectuar una evaluación consignada en el programa, se regirá con el Reglamento General del Proceso de Enseñanza y Aprendizaje.</w:t>
      </w:r>
      <w:bookmarkEnd w:id="299"/>
      <w:bookmarkEnd w:id="300"/>
      <w:bookmarkEnd w:id="301"/>
      <w:bookmarkEnd w:id="302"/>
    </w:p>
    <w:p w14:paraId="30EB4E17"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p>
    <w:p w14:paraId="4E1FA44B"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b/>
          <w:sz w:val="24"/>
          <w:szCs w:val="24"/>
        </w:rPr>
      </w:pPr>
      <w:bookmarkStart w:id="303" w:name="_heading=h.4kx3h1s" w:colFirst="0" w:colLast="0"/>
      <w:bookmarkStart w:id="304" w:name="_Toc207783794"/>
      <w:bookmarkEnd w:id="303"/>
      <w:r w:rsidRPr="00E21CAB">
        <w:rPr>
          <w:rFonts w:ascii="Arial" w:eastAsia="Arial" w:hAnsi="Arial" w:cs="Arial"/>
          <w:b/>
          <w:sz w:val="24"/>
          <w:szCs w:val="24"/>
        </w:rPr>
        <w:t>ARTÍCULO 19. BECAS</w:t>
      </w:r>
      <w:bookmarkEnd w:id="304"/>
    </w:p>
    <w:p w14:paraId="2EEEA637"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146B6513"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bookmarkStart w:id="305" w:name="_heading=h.302dr9l" w:colFirst="0" w:colLast="0"/>
      <w:bookmarkStart w:id="306" w:name="_Toc161670762"/>
      <w:bookmarkStart w:id="307" w:name="_Toc199410998"/>
      <w:bookmarkStart w:id="308" w:name="_Toc199411328"/>
      <w:bookmarkStart w:id="309" w:name="_Toc207783795"/>
      <w:bookmarkEnd w:id="305"/>
      <w:r w:rsidRPr="00E21CAB">
        <w:rPr>
          <w:rFonts w:ascii="Arial" w:eastAsia="Arial" w:hAnsi="Arial" w:cs="Arial"/>
          <w:sz w:val="24"/>
          <w:szCs w:val="24"/>
        </w:rPr>
        <w:t>Existen dos tipos de becas que pueden optar los estudiantes de la MACOVIB tanto a estudiantes nacionales como extranjeros</w:t>
      </w:r>
      <w:bookmarkEnd w:id="306"/>
      <w:bookmarkEnd w:id="307"/>
      <w:bookmarkEnd w:id="308"/>
      <w:r w:rsidRPr="00E21CAB">
        <w:rPr>
          <w:rFonts w:ascii="Arial" w:eastAsia="Arial" w:hAnsi="Arial" w:cs="Arial"/>
          <w:sz w:val="24"/>
          <w:szCs w:val="24"/>
        </w:rPr>
        <w:t>:</w:t>
      </w:r>
      <w:bookmarkEnd w:id="309"/>
    </w:p>
    <w:p w14:paraId="77113C40"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p>
    <w:p w14:paraId="6B4165D9" w14:textId="77777777" w:rsidR="00AD29EF" w:rsidRPr="00E21CAB" w:rsidRDefault="00AD29EF" w:rsidP="00AD29EF">
      <w:pPr>
        <w:numPr>
          <w:ilvl w:val="1"/>
          <w:numId w:val="2"/>
        </w:numPr>
        <w:pBdr>
          <w:top w:val="nil"/>
          <w:left w:val="nil"/>
          <w:bottom w:val="nil"/>
          <w:right w:val="nil"/>
          <w:between w:val="nil"/>
        </w:pBdr>
        <w:tabs>
          <w:tab w:val="left" w:pos="426"/>
          <w:tab w:val="left" w:pos="9072"/>
          <w:tab w:val="left" w:pos="9214"/>
        </w:tabs>
        <w:autoSpaceDN w:val="0"/>
        <w:spacing w:after="0" w:line="276" w:lineRule="auto"/>
        <w:ind w:leftChars="-1" w:left="0" w:hangingChars="1" w:hanging="2"/>
        <w:jc w:val="both"/>
        <w:textDirection w:val="btLr"/>
        <w:textAlignment w:val="baseline"/>
        <w:outlineLvl w:val="0"/>
        <w:rPr>
          <w:rFonts w:ascii="Arial" w:eastAsia="Arial" w:hAnsi="Arial" w:cs="Arial"/>
          <w:sz w:val="24"/>
          <w:szCs w:val="24"/>
        </w:rPr>
      </w:pPr>
      <w:bookmarkStart w:id="310" w:name="_heading=h.1f7o1he" w:colFirst="0" w:colLast="0"/>
      <w:bookmarkStart w:id="311" w:name="_Toc161670763"/>
      <w:bookmarkStart w:id="312" w:name="_Toc199410999"/>
      <w:bookmarkStart w:id="313" w:name="_Toc199411329"/>
      <w:bookmarkStart w:id="314" w:name="_Toc207783796"/>
      <w:bookmarkEnd w:id="310"/>
      <w:r w:rsidRPr="00E21CAB">
        <w:rPr>
          <w:rFonts w:ascii="Arial" w:eastAsia="Arial" w:hAnsi="Arial" w:cs="Arial"/>
          <w:sz w:val="24"/>
          <w:szCs w:val="24"/>
        </w:rPr>
        <w:t>Exoneración parcial de los costos de colegiatura (</w:t>
      </w:r>
      <w:bookmarkEnd w:id="311"/>
      <w:bookmarkEnd w:id="312"/>
      <w:bookmarkEnd w:id="313"/>
      <w:r w:rsidRPr="00E21CAB">
        <w:rPr>
          <w:rFonts w:ascii="Arial" w:eastAsia="Arial" w:hAnsi="Arial" w:cs="Arial"/>
          <w:sz w:val="24"/>
          <w:szCs w:val="24"/>
        </w:rPr>
        <w:t>según acuerdo vigente del CGA).</w:t>
      </w:r>
      <w:bookmarkEnd w:id="314"/>
    </w:p>
    <w:p w14:paraId="46ED26C0" w14:textId="77777777" w:rsidR="00AD29EF" w:rsidRPr="00E21CAB" w:rsidRDefault="00AD29EF" w:rsidP="00AD29EF">
      <w:pPr>
        <w:numPr>
          <w:ilvl w:val="1"/>
          <w:numId w:val="2"/>
        </w:numPr>
        <w:pBdr>
          <w:top w:val="nil"/>
          <w:left w:val="nil"/>
          <w:bottom w:val="nil"/>
          <w:right w:val="nil"/>
          <w:between w:val="nil"/>
        </w:pBdr>
        <w:tabs>
          <w:tab w:val="left" w:pos="426"/>
          <w:tab w:val="left" w:pos="9072"/>
          <w:tab w:val="left" w:pos="9214"/>
        </w:tabs>
        <w:autoSpaceDN w:val="0"/>
        <w:spacing w:after="0" w:line="276" w:lineRule="auto"/>
        <w:ind w:leftChars="-1" w:left="0" w:hangingChars="1" w:hanging="2"/>
        <w:jc w:val="both"/>
        <w:textDirection w:val="btLr"/>
        <w:textAlignment w:val="baseline"/>
        <w:outlineLvl w:val="0"/>
        <w:rPr>
          <w:rFonts w:ascii="Arial" w:eastAsia="Arial" w:hAnsi="Arial" w:cs="Arial"/>
          <w:sz w:val="24"/>
          <w:szCs w:val="24"/>
        </w:rPr>
      </w:pPr>
      <w:bookmarkStart w:id="315" w:name="_heading=h.3z7bk57" w:colFirst="0" w:colLast="0"/>
      <w:bookmarkStart w:id="316" w:name="_Toc161670764"/>
      <w:bookmarkStart w:id="317" w:name="_Toc199411000"/>
      <w:bookmarkStart w:id="318" w:name="_Toc199411330"/>
      <w:bookmarkStart w:id="319" w:name="_Toc207783797"/>
      <w:bookmarkEnd w:id="315"/>
      <w:r w:rsidRPr="00E21CAB">
        <w:rPr>
          <w:rFonts w:ascii="Arial" w:eastAsia="Arial" w:hAnsi="Arial" w:cs="Arial"/>
          <w:sz w:val="24"/>
          <w:szCs w:val="24"/>
        </w:rPr>
        <w:t>Residencia estudiantil</w:t>
      </w:r>
      <w:bookmarkEnd w:id="316"/>
      <w:bookmarkEnd w:id="317"/>
      <w:bookmarkEnd w:id="318"/>
      <w:r w:rsidRPr="00E21CAB">
        <w:rPr>
          <w:rFonts w:ascii="Arial" w:eastAsia="Arial" w:hAnsi="Arial" w:cs="Arial"/>
          <w:sz w:val="24"/>
          <w:szCs w:val="24"/>
        </w:rPr>
        <w:t>.</w:t>
      </w:r>
      <w:bookmarkEnd w:id="319"/>
      <w:r w:rsidRPr="00E21CAB">
        <w:rPr>
          <w:rFonts w:ascii="Arial" w:eastAsia="Arial" w:hAnsi="Arial" w:cs="Arial"/>
          <w:sz w:val="24"/>
          <w:szCs w:val="24"/>
        </w:rPr>
        <w:t xml:space="preserve"> </w:t>
      </w:r>
    </w:p>
    <w:p w14:paraId="12F46367" w14:textId="77777777" w:rsidR="00AD29EF" w:rsidRPr="00E21CAB" w:rsidRDefault="00AD29EF" w:rsidP="00AD29EF">
      <w:pPr>
        <w:pBdr>
          <w:top w:val="nil"/>
          <w:left w:val="nil"/>
          <w:bottom w:val="nil"/>
          <w:right w:val="nil"/>
          <w:between w:val="nil"/>
        </w:pBdr>
        <w:tabs>
          <w:tab w:val="left" w:pos="426"/>
          <w:tab w:val="left" w:pos="9072"/>
          <w:tab w:val="left" w:pos="9214"/>
        </w:tabs>
        <w:spacing w:after="0" w:line="276" w:lineRule="auto"/>
        <w:jc w:val="both"/>
        <w:rPr>
          <w:rFonts w:ascii="Arial" w:eastAsia="Arial" w:hAnsi="Arial" w:cs="Arial"/>
          <w:sz w:val="24"/>
          <w:szCs w:val="24"/>
        </w:rPr>
      </w:pPr>
    </w:p>
    <w:p w14:paraId="44961D1E"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bookmarkStart w:id="320" w:name="_heading=h.2eclud0" w:colFirst="0" w:colLast="0"/>
      <w:bookmarkStart w:id="321" w:name="_Toc161670765"/>
      <w:bookmarkStart w:id="322" w:name="_Toc199411001"/>
      <w:bookmarkStart w:id="323" w:name="_Toc199411331"/>
      <w:bookmarkStart w:id="324" w:name="_Toc207783798"/>
      <w:bookmarkEnd w:id="320"/>
      <w:r w:rsidRPr="00E21CAB">
        <w:rPr>
          <w:rFonts w:ascii="Arial" w:eastAsia="Arial" w:hAnsi="Arial" w:cs="Arial"/>
          <w:sz w:val="24"/>
          <w:szCs w:val="24"/>
        </w:rPr>
        <w:t xml:space="preserve">A partir de la segunda promoción, el Instituto Internacional en Conservación y Manejo de Vida Silvestre otorgará una beca de exoneración parcial según las proyecciones presupuestarias de la promoción y siempre y cuando garantice la sostenibilidad de </w:t>
      </w:r>
      <w:proofErr w:type="gramStart"/>
      <w:r w:rsidRPr="00E21CAB">
        <w:rPr>
          <w:rFonts w:ascii="Arial" w:eastAsia="Arial" w:hAnsi="Arial" w:cs="Arial"/>
          <w:sz w:val="24"/>
          <w:szCs w:val="24"/>
        </w:rPr>
        <w:t>la misma</w:t>
      </w:r>
      <w:proofErr w:type="gramEnd"/>
      <w:r w:rsidRPr="00E21CAB">
        <w:rPr>
          <w:rFonts w:ascii="Arial" w:eastAsia="Arial" w:hAnsi="Arial" w:cs="Arial"/>
          <w:sz w:val="24"/>
          <w:szCs w:val="24"/>
        </w:rPr>
        <w:t>. La persona beneficiaria de la beca es quien ostente el mayor puntaje a la hora del proceso de admisión.</w:t>
      </w:r>
      <w:bookmarkEnd w:id="321"/>
      <w:bookmarkEnd w:id="322"/>
      <w:bookmarkEnd w:id="323"/>
      <w:bookmarkEnd w:id="324"/>
      <w:r w:rsidRPr="00E21CAB">
        <w:rPr>
          <w:rFonts w:ascii="Arial" w:eastAsia="Arial" w:hAnsi="Arial" w:cs="Arial"/>
          <w:sz w:val="24"/>
          <w:szCs w:val="24"/>
        </w:rPr>
        <w:t xml:space="preserve"> </w:t>
      </w:r>
    </w:p>
    <w:p w14:paraId="4DE7D24D"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p>
    <w:p w14:paraId="517BBBF9"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bookmarkStart w:id="325" w:name="_heading=h.thw4kt" w:colFirst="0" w:colLast="0"/>
      <w:bookmarkStart w:id="326" w:name="_Toc161670766"/>
      <w:bookmarkStart w:id="327" w:name="_Toc199411002"/>
      <w:bookmarkStart w:id="328" w:name="_Toc199411332"/>
      <w:bookmarkStart w:id="329" w:name="_Toc207783799"/>
      <w:bookmarkEnd w:id="325"/>
      <w:r w:rsidRPr="00E21CAB">
        <w:rPr>
          <w:rFonts w:ascii="Arial" w:eastAsia="Arial" w:hAnsi="Arial" w:cs="Arial"/>
          <w:sz w:val="24"/>
          <w:szCs w:val="24"/>
        </w:rPr>
        <w:t>La beca de residencia estudiantil será otorgada priorizando a los estudiantes que residan fuera del país o fuera del Valle Central, cuando tengan que realizar visitas a Costa Rica, establecidas en el plan de estudios, de acuerdo con la disponibilidad. El proceso de selección será para el estudiantado que haga la solicitud de residencia y que cuenten con los mejores promedios.</w:t>
      </w:r>
      <w:bookmarkEnd w:id="326"/>
      <w:bookmarkEnd w:id="327"/>
      <w:bookmarkEnd w:id="328"/>
      <w:bookmarkEnd w:id="329"/>
    </w:p>
    <w:p w14:paraId="12E71DCB"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p>
    <w:p w14:paraId="476EC286"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bookmarkStart w:id="330" w:name="_Toc199411003"/>
      <w:bookmarkStart w:id="331" w:name="_Toc199411333"/>
      <w:bookmarkStart w:id="332" w:name="_Toc207783800"/>
      <w:r w:rsidRPr="00E21CAB">
        <w:rPr>
          <w:rFonts w:ascii="Arial" w:eastAsia="Arial" w:hAnsi="Arial" w:cs="Arial"/>
          <w:sz w:val="24"/>
          <w:szCs w:val="24"/>
        </w:rPr>
        <w:t>Corresponderá a la coordinación ejecutar el proceso de asignación y acreditación de la beca, solicitar los documentos de formalización e informar al CGA del proceso y personas beneficiadas.</w:t>
      </w:r>
      <w:bookmarkEnd w:id="330"/>
      <w:bookmarkEnd w:id="331"/>
      <w:bookmarkEnd w:id="332"/>
    </w:p>
    <w:p w14:paraId="7F2956FB"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p>
    <w:p w14:paraId="6FFAE63F"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b/>
          <w:sz w:val="24"/>
          <w:szCs w:val="24"/>
        </w:rPr>
      </w:pPr>
      <w:bookmarkStart w:id="333" w:name="_heading=h.3dhjn8m" w:colFirst="0" w:colLast="0"/>
      <w:bookmarkStart w:id="334" w:name="_Toc207783801"/>
      <w:bookmarkEnd w:id="333"/>
      <w:r w:rsidRPr="00E21CAB">
        <w:rPr>
          <w:rFonts w:ascii="Arial" w:eastAsia="Arial" w:hAnsi="Arial" w:cs="Arial"/>
          <w:b/>
          <w:sz w:val="24"/>
          <w:szCs w:val="24"/>
        </w:rPr>
        <w:lastRenderedPageBreak/>
        <w:t>ARTÍCULO 20. FUENTES DE FINANCIAMIENTO</w:t>
      </w:r>
      <w:bookmarkEnd w:id="334"/>
    </w:p>
    <w:p w14:paraId="076003E3"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bookmarkStart w:id="335" w:name="_heading=h.1smtxgf" w:colFirst="0" w:colLast="0"/>
      <w:bookmarkEnd w:id="335"/>
    </w:p>
    <w:p w14:paraId="0981DED4"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bookmarkStart w:id="336" w:name="_Toc199411005"/>
      <w:bookmarkStart w:id="337" w:name="_Toc199411335"/>
      <w:bookmarkStart w:id="338" w:name="_Toc207783802"/>
      <w:r w:rsidRPr="00E21CAB">
        <w:rPr>
          <w:rFonts w:ascii="Arial" w:eastAsia="Arial" w:hAnsi="Arial" w:cs="Arial"/>
          <w:sz w:val="24"/>
          <w:szCs w:val="24"/>
        </w:rPr>
        <w:t>Para la ejecución de la maestría, se cuenta con el presupuesto institucional producto de los acuerdos específicos con el instituto, los ingresos por cobro de colegiatura y otras fuentes de financiamiento externo que se logren consolidar, de conformidad con la normativa institucional.</w:t>
      </w:r>
      <w:bookmarkEnd w:id="336"/>
      <w:bookmarkEnd w:id="337"/>
      <w:bookmarkEnd w:id="338"/>
    </w:p>
    <w:p w14:paraId="564E29CE"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p>
    <w:p w14:paraId="0FA6A5EC" w14:textId="77777777" w:rsidR="00AD29EF" w:rsidRPr="00E21CAB" w:rsidRDefault="00AD29EF" w:rsidP="00AD29EF">
      <w:pPr>
        <w:pStyle w:val="Ttulo1"/>
        <w:tabs>
          <w:tab w:val="left" w:pos="9072"/>
          <w:tab w:val="left" w:pos="9214"/>
        </w:tabs>
        <w:spacing w:before="0" w:after="0" w:line="276" w:lineRule="auto"/>
        <w:ind w:hanging="2"/>
        <w:jc w:val="center"/>
        <w:rPr>
          <w:rFonts w:ascii="Arial" w:eastAsia="Arial" w:hAnsi="Arial" w:cs="Arial"/>
          <w:b/>
          <w:bCs/>
          <w:color w:val="auto"/>
          <w:sz w:val="24"/>
          <w:szCs w:val="24"/>
        </w:rPr>
      </w:pPr>
      <w:bookmarkStart w:id="339" w:name="_Toc207783803"/>
      <w:r w:rsidRPr="00E21CAB">
        <w:rPr>
          <w:rFonts w:ascii="Arial" w:eastAsia="Arial" w:hAnsi="Arial" w:cs="Arial"/>
          <w:b/>
          <w:bCs/>
          <w:color w:val="auto"/>
          <w:sz w:val="24"/>
          <w:szCs w:val="24"/>
        </w:rPr>
        <w:t>CAPÍTULO IV</w:t>
      </w:r>
      <w:bookmarkEnd w:id="339"/>
    </w:p>
    <w:p w14:paraId="0737F94C" w14:textId="77777777" w:rsidR="00AD29EF" w:rsidRPr="00E21CAB" w:rsidRDefault="00AD29EF" w:rsidP="00AD29EF">
      <w:pPr>
        <w:pStyle w:val="Ttulo1"/>
        <w:tabs>
          <w:tab w:val="left" w:pos="9072"/>
          <w:tab w:val="left" w:pos="9214"/>
        </w:tabs>
        <w:spacing w:before="0" w:after="0" w:line="276" w:lineRule="auto"/>
        <w:ind w:hanging="2"/>
        <w:jc w:val="center"/>
        <w:rPr>
          <w:rFonts w:ascii="Arial" w:eastAsia="Arial" w:hAnsi="Arial" w:cs="Arial"/>
          <w:b/>
          <w:bCs/>
          <w:color w:val="auto"/>
          <w:sz w:val="24"/>
          <w:szCs w:val="24"/>
        </w:rPr>
      </w:pPr>
      <w:bookmarkStart w:id="340" w:name="_Toc207783804"/>
      <w:r w:rsidRPr="00E21CAB">
        <w:rPr>
          <w:rFonts w:ascii="Arial" w:eastAsia="Arial" w:hAnsi="Arial" w:cs="Arial"/>
          <w:b/>
          <w:bCs/>
          <w:color w:val="auto"/>
          <w:sz w:val="24"/>
          <w:szCs w:val="24"/>
        </w:rPr>
        <w:t>SISTEMA DE EVALUACIÓN</w:t>
      </w:r>
      <w:bookmarkEnd w:id="340"/>
    </w:p>
    <w:p w14:paraId="096392AF"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color w:val="auto"/>
          <w:sz w:val="24"/>
          <w:szCs w:val="24"/>
        </w:rPr>
      </w:pPr>
    </w:p>
    <w:p w14:paraId="4BFEEE48" w14:textId="77777777" w:rsidR="00AD29EF" w:rsidRPr="00E21CAB" w:rsidRDefault="00AD29EF" w:rsidP="00AD29EF">
      <w:pPr>
        <w:spacing w:after="0"/>
        <w:ind w:hanging="2"/>
        <w:rPr>
          <w:rFonts w:ascii="Arial" w:eastAsia="Arial" w:hAnsi="Arial" w:cs="Arial"/>
          <w:sz w:val="24"/>
          <w:szCs w:val="24"/>
        </w:rPr>
      </w:pPr>
    </w:p>
    <w:p w14:paraId="0E082E87"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b/>
          <w:color w:val="auto"/>
          <w:sz w:val="24"/>
          <w:szCs w:val="24"/>
        </w:rPr>
      </w:pPr>
      <w:bookmarkStart w:id="341" w:name="_Toc207783805"/>
      <w:r w:rsidRPr="00E21CAB">
        <w:rPr>
          <w:rFonts w:ascii="Arial" w:eastAsia="Arial" w:hAnsi="Arial" w:cs="Arial"/>
          <w:b/>
          <w:color w:val="auto"/>
          <w:sz w:val="24"/>
          <w:szCs w:val="24"/>
        </w:rPr>
        <w:t>ARTÍCULO 21. PROCEDIMIENTO DEL SISTEMA DE EVALUACIÓN</w:t>
      </w:r>
      <w:bookmarkEnd w:id="341"/>
    </w:p>
    <w:p w14:paraId="6AEDB9DF" w14:textId="77777777" w:rsidR="00AD29EF" w:rsidRPr="00E21CAB" w:rsidRDefault="00AD29EF" w:rsidP="00AD29EF">
      <w:pPr>
        <w:spacing w:after="0"/>
        <w:ind w:hanging="2"/>
        <w:rPr>
          <w:rFonts w:ascii="Arial" w:eastAsia="Arial" w:hAnsi="Arial" w:cs="Arial"/>
          <w:sz w:val="24"/>
          <w:szCs w:val="24"/>
        </w:rPr>
      </w:pPr>
    </w:p>
    <w:p w14:paraId="3D008F22"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trike/>
          <w:sz w:val="24"/>
          <w:szCs w:val="24"/>
        </w:rPr>
      </w:pPr>
      <w:bookmarkStart w:id="342" w:name="_heading=h.16x20ju" w:colFirst="0" w:colLast="0"/>
      <w:bookmarkStart w:id="343" w:name="_Toc199411008"/>
      <w:bookmarkStart w:id="344" w:name="_Toc199411338"/>
      <w:bookmarkStart w:id="345" w:name="_Toc161670771"/>
      <w:bookmarkStart w:id="346" w:name="_Toc207783806"/>
      <w:bookmarkEnd w:id="342"/>
      <w:r w:rsidRPr="00E21CAB">
        <w:rPr>
          <w:rFonts w:ascii="Arial" w:eastAsia="Arial" w:hAnsi="Arial" w:cs="Arial"/>
          <w:sz w:val="24"/>
          <w:szCs w:val="24"/>
        </w:rPr>
        <w:t>La Maestría y el cuerpo docente obedecen y proceden a la evaluación de los cursos del posgrado según los principios y normas del proceso de enseñanza y aprendizaje utilizados en la Universidad Nacional, especialmente los artículos sobre el programa del curso, entrega de los resultados de las evaluaciones, reportes de incompleto en los cursos y apelaciones</w:t>
      </w:r>
      <w:bookmarkEnd w:id="343"/>
      <w:bookmarkEnd w:id="344"/>
      <w:bookmarkEnd w:id="345"/>
      <w:r w:rsidRPr="00E21CAB">
        <w:rPr>
          <w:rFonts w:ascii="Arial" w:eastAsia="Arial" w:hAnsi="Arial" w:cs="Arial"/>
          <w:sz w:val="24"/>
          <w:szCs w:val="24"/>
        </w:rPr>
        <w:t>.</w:t>
      </w:r>
      <w:bookmarkEnd w:id="346"/>
    </w:p>
    <w:p w14:paraId="597FCD36"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b/>
          <w:color w:val="auto"/>
          <w:sz w:val="24"/>
          <w:szCs w:val="24"/>
        </w:rPr>
      </w:pPr>
      <w:bookmarkStart w:id="347" w:name="_heading=h.l7a3n9" w:colFirst="0" w:colLast="0"/>
      <w:bookmarkStart w:id="348" w:name="_heading=h.356xmb2" w:colFirst="0" w:colLast="0"/>
      <w:bookmarkStart w:id="349" w:name="_heading=h.1kc7wiv" w:colFirst="0" w:colLast="0"/>
      <w:bookmarkStart w:id="350" w:name="_heading=h.44bvf6o" w:colFirst="0" w:colLast="0"/>
      <w:bookmarkStart w:id="351" w:name="_heading=h.2jh5peh" w:colFirst="0" w:colLast="0"/>
      <w:bookmarkStart w:id="352" w:name="_heading=h.ymfzma" w:colFirst="0" w:colLast="0"/>
      <w:bookmarkEnd w:id="347"/>
      <w:bookmarkEnd w:id="348"/>
      <w:bookmarkEnd w:id="349"/>
      <w:bookmarkEnd w:id="350"/>
      <w:bookmarkEnd w:id="351"/>
      <w:bookmarkEnd w:id="352"/>
    </w:p>
    <w:p w14:paraId="16F083DC"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b/>
          <w:color w:val="auto"/>
          <w:sz w:val="24"/>
          <w:szCs w:val="24"/>
        </w:rPr>
      </w:pPr>
      <w:bookmarkStart w:id="353" w:name="_Toc207783807"/>
      <w:r w:rsidRPr="00E21CAB">
        <w:rPr>
          <w:rFonts w:ascii="Arial" w:eastAsia="Arial" w:hAnsi="Arial" w:cs="Arial"/>
          <w:b/>
          <w:color w:val="auto"/>
          <w:sz w:val="24"/>
          <w:szCs w:val="24"/>
        </w:rPr>
        <w:t>ARTÍCULO 22. SOBRE EL PLAGIO Y COPIA</w:t>
      </w:r>
      <w:bookmarkEnd w:id="353"/>
    </w:p>
    <w:p w14:paraId="23FF5056" w14:textId="77777777" w:rsidR="00AD29EF" w:rsidRPr="00E21CAB" w:rsidRDefault="00AD29EF" w:rsidP="00AD29EF">
      <w:pPr>
        <w:spacing w:after="0"/>
        <w:ind w:hanging="2"/>
        <w:rPr>
          <w:rFonts w:ascii="Arial" w:eastAsia="Arial" w:hAnsi="Arial" w:cs="Arial"/>
          <w:sz w:val="24"/>
          <w:szCs w:val="24"/>
        </w:rPr>
      </w:pPr>
    </w:p>
    <w:p w14:paraId="14B9BCAD"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354" w:name="_heading=h.3w19e94" w:colFirst="0" w:colLast="0"/>
      <w:bookmarkStart w:id="355" w:name="_Toc199411010"/>
      <w:bookmarkStart w:id="356" w:name="_Toc199411340"/>
      <w:bookmarkStart w:id="357" w:name="_Toc207783808"/>
      <w:bookmarkStart w:id="358" w:name="_Toc161670785"/>
      <w:bookmarkEnd w:id="354"/>
      <w:r w:rsidRPr="00E21CAB">
        <w:rPr>
          <w:rFonts w:ascii="Arial" w:eastAsia="Arial" w:hAnsi="Arial" w:cs="Arial"/>
          <w:sz w:val="24"/>
          <w:szCs w:val="24"/>
        </w:rPr>
        <w:t xml:space="preserve">La Maestría en Conservación de Vida Silvestre y Biodiversidad se aplican las normas generales de disciplina al estudiantado y </w:t>
      </w:r>
      <w:proofErr w:type="gramStart"/>
      <w:r w:rsidRPr="00E21CAB">
        <w:rPr>
          <w:rFonts w:ascii="Arial" w:eastAsia="Arial" w:hAnsi="Arial" w:cs="Arial"/>
          <w:sz w:val="24"/>
          <w:szCs w:val="24"/>
        </w:rPr>
        <w:t>en relación al</w:t>
      </w:r>
      <w:proofErr w:type="gramEnd"/>
      <w:r w:rsidRPr="00E21CAB">
        <w:rPr>
          <w:rFonts w:ascii="Arial" w:eastAsia="Arial" w:hAnsi="Arial" w:cs="Arial"/>
          <w:sz w:val="24"/>
          <w:szCs w:val="24"/>
        </w:rPr>
        <w:t xml:space="preserve"> plagio y copia de trabajos académicos se fundamenta en lo establecido en el Reglamento General sobre los Procesos de Enseñanza y Aprendizaje de la UNA.</w:t>
      </w:r>
      <w:bookmarkEnd w:id="355"/>
      <w:bookmarkEnd w:id="356"/>
      <w:bookmarkEnd w:id="357"/>
      <w:r w:rsidRPr="00E21CAB">
        <w:rPr>
          <w:rFonts w:ascii="Arial" w:eastAsia="Arial" w:hAnsi="Arial" w:cs="Arial"/>
          <w:sz w:val="24"/>
          <w:szCs w:val="24"/>
        </w:rPr>
        <w:t xml:space="preserve"> </w:t>
      </w:r>
      <w:bookmarkEnd w:id="358"/>
    </w:p>
    <w:p w14:paraId="3487ECA0"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5D8D7D4E"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180D089B" w14:textId="77777777" w:rsidR="00AD29EF" w:rsidRPr="00E21CAB" w:rsidRDefault="00AD29EF" w:rsidP="00AD29EF">
      <w:pPr>
        <w:pStyle w:val="Ttulo1"/>
        <w:tabs>
          <w:tab w:val="left" w:pos="9072"/>
          <w:tab w:val="left" w:pos="9214"/>
        </w:tabs>
        <w:spacing w:before="0" w:after="0" w:line="276" w:lineRule="auto"/>
        <w:ind w:hanging="2"/>
        <w:jc w:val="center"/>
        <w:rPr>
          <w:rFonts w:ascii="Arial" w:eastAsia="Arial" w:hAnsi="Arial" w:cs="Arial"/>
          <w:b/>
          <w:bCs/>
          <w:color w:val="auto"/>
          <w:sz w:val="24"/>
          <w:szCs w:val="24"/>
        </w:rPr>
      </w:pPr>
      <w:bookmarkStart w:id="359" w:name="_Toc207783809"/>
      <w:r w:rsidRPr="00E21CAB">
        <w:rPr>
          <w:rFonts w:ascii="Arial" w:eastAsia="Arial" w:hAnsi="Arial" w:cs="Arial"/>
          <w:b/>
          <w:bCs/>
          <w:color w:val="auto"/>
          <w:sz w:val="24"/>
          <w:szCs w:val="24"/>
        </w:rPr>
        <w:t>CAPÍTULO V</w:t>
      </w:r>
      <w:bookmarkEnd w:id="359"/>
    </w:p>
    <w:p w14:paraId="470FF208" w14:textId="77777777" w:rsidR="00AD29EF" w:rsidRPr="00E21CAB" w:rsidRDefault="00AD29EF" w:rsidP="00AD29EF">
      <w:pPr>
        <w:pStyle w:val="Ttulo1"/>
        <w:tabs>
          <w:tab w:val="left" w:pos="9072"/>
          <w:tab w:val="left" w:pos="9214"/>
        </w:tabs>
        <w:spacing w:before="0" w:after="0" w:line="276" w:lineRule="auto"/>
        <w:ind w:hanging="2"/>
        <w:jc w:val="center"/>
        <w:rPr>
          <w:rFonts w:ascii="Arial" w:eastAsia="Arial" w:hAnsi="Arial" w:cs="Arial"/>
          <w:b/>
          <w:bCs/>
          <w:color w:val="auto"/>
          <w:sz w:val="24"/>
          <w:szCs w:val="24"/>
        </w:rPr>
      </w:pPr>
      <w:bookmarkStart w:id="360" w:name="_Toc207783810"/>
      <w:r w:rsidRPr="00E21CAB">
        <w:rPr>
          <w:rFonts w:ascii="Arial" w:eastAsia="Arial" w:hAnsi="Arial" w:cs="Arial"/>
          <w:b/>
          <w:bCs/>
          <w:color w:val="auto"/>
          <w:sz w:val="24"/>
          <w:szCs w:val="24"/>
        </w:rPr>
        <w:t>SOBRE LOS TRABAJOS FINALES DE GRADUACIÓN</w:t>
      </w:r>
      <w:bookmarkEnd w:id="360"/>
    </w:p>
    <w:p w14:paraId="49C500EF"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b/>
          <w:bCs/>
          <w:color w:val="auto"/>
          <w:sz w:val="24"/>
          <w:szCs w:val="24"/>
        </w:rPr>
      </w:pPr>
    </w:p>
    <w:p w14:paraId="25C1BD79" w14:textId="77777777" w:rsidR="00AD29EF" w:rsidRPr="00E21CAB" w:rsidRDefault="00AD29EF" w:rsidP="00AD29EF">
      <w:pPr>
        <w:spacing w:after="0"/>
        <w:ind w:hanging="2"/>
        <w:rPr>
          <w:rFonts w:ascii="Arial" w:eastAsia="Arial" w:hAnsi="Arial" w:cs="Arial"/>
          <w:sz w:val="24"/>
          <w:szCs w:val="24"/>
        </w:rPr>
      </w:pPr>
    </w:p>
    <w:p w14:paraId="148E8CF9"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color w:val="auto"/>
          <w:sz w:val="24"/>
          <w:szCs w:val="24"/>
        </w:rPr>
      </w:pPr>
      <w:bookmarkStart w:id="361" w:name="_Toc207783811"/>
      <w:r w:rsidRPr="00E21CAB">
        <w:rPr>
          <w:rFonts w:ascii="Arial" w:eastAsia="Arial" w:hAnsi="Arial" w:cs="Arial"/>
          <w:b/>
          <w:color w:val="auto"/>
          <w:sz w:val="24"/>
          <w:szCs w:val="24"/>
        </w:rPr>
        <w:t>ARTÍCULO 23. MODALIDADES PARA LA PRESENTACIÓN DE LOS TRABAJOS FINALES DE GRADUACIÓN</w:t>
      </w:r>
      <w:bookmarkEnd w:id="361"/>
    </w:p>
    <w:p w14:paraId="3BC2E0E8"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3E3B03D1"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362" w:name="_heading=h.3abhhcj" w:colFirst="0" w:colLast="0"/>
      <w:bookmarkStart w:id="363" w:name="_Toc161670788"/>
      <w:bookmarkStart w:id="364" w:name="_Toc199411022"/>
      <w:bookmarkStart w:id="365" w:name="_Toc199411352"/>
      <w:bookmarkStart w:id="366" w:name="_Toc207783812"/>
      <w:bookmarkStart w:id="367" w:name="_Hlk166684581"/>
      <w:bookmarkEnd w:id="362"/>
      <w:r w:rsidRPr="00E21CAB">
        <w:rPr>
          <w:rFonts w:ascii="Arial" w:eastAsia="Arial" w:hAnsi="Arial" w:cs="Arial"/>
          <w:sz w:val="24"/>
          <w:szCs w:val="24"/>
        </w:rPr>
        <w:t>Dentro del plan de estudios hay tres modalidades (Pasantía, Práctica Dirigida y Proyecto de Graduación) en donde el estudiantado podrá desarrollar su Trabajo Final de Graduación, siempre y cuando se cumplan con los lineamientos básicos que se solicitan para ejecutar el nivel esperado en el plan de estudios. El cumplimiento de lo antes mencionado será valorado por el comité de gestión académica.</w:t>
      </w:r>
      <w:bookmarkEnd w:id="363"/>
      <w:bookmarkEnd w:id="364"/>
      <w:bookmarkEnd w:id="365"/>
      <w:bookmarkEnd w:id="366"/>
    </w:p>
    <w:p w14:paraId="790E331A"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30CB65E8"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368" w:name="_Toc199411023"/>
      <w:bookmarkStart w:id="369" w:name="_Toc199411353"/>
      <w:bookmarkStart w:id="370" w:name="_Toc207783813"/>
      <w:r w:rsidRPr="00E21CAB">
        <w:rPr>
          <w:rFonts w:ascii="Arial" w:eastAsia="Arial" w:hAnsi="Arial" w:cs="Arial"/>
          <w:sz w:val="24"/>
          <w:szCs w:val="24"/>
        </w:rPr>
        <w:lastRenderedPageBreak/>
        <w:t>Para el desarrollo de las diferentes modalidades de graduación, se cuenta con una instrucción interna que puede ser consultada por el estudiante.</w:t>
      </w:r>
      <w:bookmarkEnd w:id="368"/>
      <w:bookmarkEnd w:id="369"/>
      <w:bookmarkEnd w:id="370"/>
      <w:r w:rsidRPr="00E21CAB">
        <w:rPr>
          <w:rFonts w:ascii="Arial" w:eastAsia="Arial" w:hAnsi="Arial" w:cs="Arial"/>
          <w:sz w:val="24"/>
          <w:szCs w:val="24"/>
        </w:rPr>
        <w:t xml:space="preserve"> </w:t>
      </w:r>
      <w:bookmarkStart w:id="371" w:name="_heading=h.1pgrrkc" w:colFirst="0" w:colLast="0"/>
      <w:bookmarkStart w:id="372" w:name="_heading=h.32hioqz" w:colFirst="0" w:colLast="0"/>
      <w:bookmarkStart w:id="373" w:name="_heading=h.49gfa85" w:colFirst="0" w:colLast="0"/>
      <w:bookmarkEnd w:id="371"/>
      <w:bookmarkEnd w:id="372"/>
      <w:bookmarkEnd w:id="373"/>
    </w:p>
    <w:p w14:paraId="061139B2"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5DDF0EEB"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b/>
          <w:color w:val="auto"/>
          <w:sz w:val="24"/>
          <w:szCs w:val="24"/>
        </w:rPr>
      </w:pPr>
      <w:bookmarkStart w:id="374" w:name="_Toc207783814"/>
      <w:bookmarkEnd w:id="367"/>
      <w:r w:rsidRPr="00E21CAB">
        <w:rPr>
          <w:rFonts w:ascii="Arial" w:eastAsia="Arial" w:hAnsi="Arial" w:cs="Arial"/>
          <w:b/>
          <w:color w:val="auto"/>
          <w:sz w:val="24"/>
          <w:szCs w:val="24"/>
        </w:rPr>
        <w:t>ARTÍCULO 24. DE LOS TRABAJOS FINALES DE GRADUACIÓN COMISIÓN DE TRABAJO FINAL DE GRADUACIÓN Y COMITÉ ASESOR</w:t>
      </w:r>
      <w:bookmarkEnd w:id="374"/>
    </w:p>
    <w:p w14:paraId="514C427C"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p>
    <w:p w14:paraId="759F6536" w14:textId="77777777" w:rsidR="00AD29EF" w:rsidRPr="00E21CAB" w:rsidRDefault="00AD29EF" w:rsidP="00AD29EF">
      <w:pPr>
        <w:tabs>
          <w:tab w:val="left" w:pos="9072"/>
          <w:tab w:val="left" w:pos="9214"/>
        </w:tabs>
        <w:spacing w:after="0" w:line="276" w:lineRule="auto"/>
        <w:ind w:hanging="2"/>
        <w:jc w:val="both"/>
        <w:rPr>
          <w:rFonts w:ascii="Arial" w:hAnsi="Arial" w:cs="Arial"/>
          <w:sz w:val="24"/>
          <w:szCs w:val="24"/>
        </w:rPr>
      </w:pPr>
      <w:bookmarkStart w:id="375" w:name="_Toc199411013"/>
      <w:bookmarkStart w:id="376" w:name="_Toc199411343"/>
      <w:bookmarkStart w:id="377" w:name="_Toc207783815"/>
      <w:r w:rsidRPr="00E21CAB">
        <w:rPr>
          <w:rFonts w:ascii="Arial" w:hAnsi="Arial" w:cs="Arial"/>
          <w:sz w:val="24"/>
          <w:szCs w:val="24"/>
        </w:rPr>
        <w:t>Los trabajos finales de graduación (en adelante TFG) en la presente maestría se rigen por las normas institucionales en esta materia y por las siguientes disposiciones específicas:</w:t>
      </w:r>
      <w:bookmarkEnd w:id="375"/>
      <w:bookmarkEnd w:id="376"/>
      <w:bookmarkEnd w:id="377"/>
    </w:p>
    <w:p w14:paraId="7EFAC478" w14:textId="77777777" w:rsidR="00AD29EF" w:rsidRPr="00E21CAB" w:rsidRDefault="00AD29EF" w:rsidP="00AD29EF">
      <w:pPr>
        <w:tabs>
          <w:tab w:val="left" w:pos="9072"/>
          <w:tab w:val="left" w:pos="9214"/>
        </w:tabs>
        <w:spacing w:after="0" w:line="276" w:lineRule="auto"/>
        <w:ind w:hanging="2"/>
        <w:jc w:val="both"/>
        <w:rPr>
          <w:rFonts w:ascii="Arial" w:hAnsi="Arial" w:cs="Arial"/>
          <w:sz w:val="24"/>
          <w:szCs w:val="24"/>
        </w:rPr>
      </w:pPr>
      <w:bookmarkStart w:id="378" w:name="_heading=h.1xrdshw" w:colFirst="0" w:colLast="0"/>
      <w:bookmarkStart w:id="379" w:name="_heading=h.4hr1b5p" w:colFirst="0" w:colLast="0"/>
      <w:bookmarkStart w:id="380" w:name="_heading=h.2wwbldi" w:colFirst="0" w:colLast="0"/>
      <w:bookmarkEnd w:id="378"/>
      <w:bookmarkEnd w:id="379"/>
      <w:bookmarkEnd w:id="380"/>
    </w:p>
    <w:p w14:paraId="75503989" w14:textId="77777777" w:rsidR="00AD29EF" w:rsidRPr="00E21CAB" w:rsidRDefault="00AD29EF" w:rsidP="00AD29EF">
      <w:pPr>
        <w:pStyle w:val="Prrafodelista"/>
        <w:numPr>
          <w:ilvl w:val="0"/>
          <w:numId w:val="6"/>
        </w:numPr>
        <w:autoSpaceDN w:val="0"/>
        <w:spacing w:after="0" w:line="276" w:lineRule="auto"/>
        <w:ind w:left="567" w:hanging="567"/>
        <w:contextualSpacing w:val="0"/>
        <w:jc w:val="both"/>
        <w:textDirection w:val="btLr"/>
        <w:textAlignment w:val="baseline"/>
        <w:outlineLvl w:val="0"/>
        <w:rPr>
          <w:rFonts w:ascii="Arial" w:eastAsia="Arial" w:hAnsi="Arial" w:cs="Arial"/>
          <w:sz w:val="24"/>
          <w:szCs w:val="24"/>
        </w:rPr>
      </w:pPr>
      <w:bookmarkStart w:id="381" w:name="_Toc207783816"/>
      <w:bookmarkStart w:id="382" w:name="_Toc199411014"/>
      <w:bookmarkStart w:id="383" w:name="_Toc199411344"/>
      <w:r w:rsidRPr="00E21CAB">
        <w:rPr>
          <w:rFonts w:ascii="Arial" w:eastAsia="Arial" w:hAnsi="Arial" w:cs="Arial"/>
          <w:sz w:val="24"/>
          <w:szCs w:val="24"/>
        </w:rPr>
        <w:t xml:space="preserve">Las modalidades de TFG en esta maestría son las definidas en el plan de estudios y su conceptualización se rige por el acuerdo general del </w:t>
      </w:r>
      <w:proofErr w:type="spellStart"/>
      <w:r w:rsidRPr="00E21CAB">
        <w:rPr>
          <w:rFonts w:ascii="Arial" w:eastAsia="Arial" w:hAnsi="Arial" w:cs="Arial"/>
          <w:sz w:val="24"/>
          <w:szCs w:val="24"/>
        </w:rPr>
        <w:t>Consaca</w:t>
      </w:r>
      <w:proofErr w:type="spellEnd"/>
      <w:r w:rsidRPr="00E21CAB">
        <w:rPr>
          <w:rFonts w:ascii="Arial" w:eastAsia="Arial" w:hAnsi="Arial" w:cs="Arial"/>
          <w:sz w:val="24"/>
          <w:szCs w:val="24"/>
        </w:rPr>
        <w:t xml:space="preserve"> y el consejo de la Facultad de Ciencias de la Tierra y el Mar.</w:t>
      </w:r>
      <w:bookmarkEnd w:id="381"/>
    </w:p>
    <w:p w14:paraId="21BC260C" w14:textId="77777777" w:rsidR="00AD29EF" w:rsidRPr="00E21CAB" w:rsidRDefault="00AD29EF" w:rsidP="00AD29EF">
      <w:pPr>
        <w:pStyle w:val="Prrafodelista"/>
        <w:numPr>
          <w:ilvl w:val="0"/>
          <w:numId w:val="6"/>
        </w:numPr>
        <w:autoSpaceDN w:val="0"/>
        <w:spacing w:after="0" w:line="276" w:lineRule="auto"/>
        <w:ind w:left="567" w:hanging="567"/>
        <w:contextualSpacing w:val="0"/>
        <w:jc w:val="both"/>
        <w:textDirection w:val="btLr"/>
        <w:textAlignment w:val="baseline"/>
        <w:outlineLvl w:val="0"/>
        <w:rPr>
          <w:rFonts w:ascii="Arial" w:eastAsia="Arial" w:hAnsi="Arial" w:cs="Arial"/>
          <w:sz w:val="24"/>
          <w:szCs w:val="24"/>
        </w:rPr>
      </w:pPr>
      <w:bookmarkStart w:id="384" w:name="_Toc207783817"/>
      <w:r w:rsidRPr="00E21CAB">
        <w:rPr>
          <w:rFonts w:ascii="Arial" w:eastAsia="Arial" w:hAnsi="Arial" w:cs="Arial"/>
          <w:sz w:val="24"/>
          <w:szCs w:val="24"/>
        </w:rPr>
        <w:t>El Comité de Gestión Académica se encargará de aprobar los planes de trabajo o anteproyectos según corresponda y tutor, más no la aprobación del informe final para su presentación pública ya que esto lo asumen los docentes del módulo Trabajo Final. Si el tutor es uno de los profesores no evaluará el informe final.</w:t>
      </w:r>
      <w:bookmarkEnd w:id="384"/>
    </w:p>
    <w:p w14:paraId="4A0C55C7" w14:textId="77777777" w:rsidR="00AD29EF" w:rsidRPr="00E21CAB" w:rsidRDefault="00AD29EF" w:rsidP="00AD29EF">
      <w:pPr>
        <w:pStyle w:val="Prrafodelista"/>
        <w:numPr>
          <w:ilvl w:val="0"/>
          <w:numId w:val="6"/>
        </w:numPr>
        <w:autoSpaceDN w:val="0"/>
        <w:spacing w:after="0" w:line="276" w:lineRule="auto"/>
        <w:ind w:left="567" w:hanging="567"/>
        <w:contextualSpacing w:val="0"/>
        <w:jc w:val="both"/>
        <w:textDirection w:val="btLr"/>
        <w:textAlignment w:val="baseline"/>
        <w:outlineLvl w:val="0"/>
        <w:rPr>
          <w:rFonts w:ascii="Arial" w:eastAsia="Arial" w:hAnsi="Arial" w:cs="Arial"/>
          <w:sz w:val="24"/>
          <w:szCs w:val="24"/>
        </w:rPr>
      </w:pPr>
      <w:bookmarkStart w:id="385" w:name="_Toc207783818"/>
      <w:r w:rsidRPr="00E21CAB">
        <w:rPr>
          <w:rFonts w:ascii="Arial" w:eastAsia="Arial" w:hAnsi="Arial" w:cs="Arial"/>
          <w:sz w:val="24"/>
          <w:szCs w:val="24"/>
        </w:rPr>
        <w:t>Los docentes del módulo serán los encargados de darle el seguimiento y acompañamiento en todo el proceso al estudiante y comité asesor. El cuerpo docente evaluará y promediará la nota para cada estudiante, bajo el criterio de evaluación de entregables en dicho módulo.</w:t>
      </w:r>
      <w:bookmarkEnd w:id="382"/>
      <w:bookmarkEnd w:id="383"/>
      <w:bookmarkEnd w:id="385"/>
      <w:r w:rsidRPr="00E21CAB">
        <w:rPr>
          <w:rFonts w:ascii="Arial" w:eastAsia="Arial" w:hAnsi="Arial" w:cs="Arial"/>
          <w:sz w:val="24"/>
          <w:szCs w:val="24"/>
        </w:rPr>
        <w:t xml:space="preserve"> </w:t>
      </w:r>
    </w:p>
    <w:p w14:paraId="56438EB4" w14:textId="77777777" w:rsidR="00AD29EF" w:rsidRPr="00E21CAB" w:rsidRDefault="00AD29EF" w:rsidP="00AD29EF">
      <w:pPr>
        <w:pStyle w:val="Prrafodelista"/>
        <w:numPr>
          <w:ilvl w:val="0"/>
          <w:numId w:val="6"/>
        </w:numPr>
        <w:autoSpaceDN w:val="0"/>
        <w:spacing w:after="0" w:line="276" w:lineRule="auto"/>
        <w:ind w:left="567" w:hanging="567"/>
        <w:contextualSpacing w:val="0"/>
        <w:jc w:val="both"/>
        <w:textDirection w:val="btLr"/>
        <w:textAlignment w:val="baseline"/>
        <w:outlineLvl w:val="0"/>
        <w:rPr>
          <w:rFonts w:ascii="Arial" w:eastAsia="Arial" w:hAnsi="Arial" w:cs="Arial"/>
          <w:sz w:val="24"/>
          <w:szCs w:val="24"/>
          <w:lang w:eastAsia="es-CR"/>
        </w:rPr>
      </w:pPr>
      <w:bookmarkStart w:id="386" w:name="_Toc199411015"/>
      <w:bookmarkStart w:id="387" w:name="_Toc199411345"/>
      <w:bookmarkStart w:id="388" w:name="_Toc207783819"/>
      <w:r w:rsidRPr="00E21CAB">
        <w:rPr>
          <w:rFonts w:ascii="Arial" w:eastAsia="Arial" w:hAnsi="Arial" w:cs="Arial"/>
          <w:sz w:val="24"/>
          <w:szCs w:val="24"/>
          <w:lang w:eastAsia="es-CR"/>
        </w:rPr>
        <w:t xml:space="preserve">El comité asesor aplica para la modalidad Proyecto de Graduación que consta del </w:t>
      </w:r>
      <w:r w:rsidRPr="00E21CAB">
        <w:rPr>
          <w:rFonts w:ascii="Arial" w:hAnsi="Arial" w:cs="Arial"/>
          <w:sz w:val="24"/>
          <w:szCs w:val="24"/>
        </w:rPr>
        <w:t>tutor, que debe ser un académico del ICOMVIS o la UNA y dos asesores internos o externos. En el caso de las modalidades Pasantía y Práctica Dirigida, se requiere de un tutor (del ICOMVIS o UNA) y una persona asesora.</w:t>
      </w:r>
      <w:bookmarkEnd w:id="386"/>
      <w:bookmarkEnd w:id="387"/>
      <w:bookmarkEnd w:id="388"/>
      <w:r w:rsidRPr="00E21CAB">
        <w:rPr>
          <w:rFonts w:ascii="Arial" w:hAnsi="Arial" w:cs="Arial"/>
          <w:sz w:val="24"/>
          <w:szCs w:val="24"/>
        </w:rPr>
        <w:t xml:space="preserve"> </w:t>
      </w:r>
    </w:p>
    <w:p w14:paraId="78C6804E" w14:textId="77777777" w:rsidR="00AD29EF" w:rsidRPr="00E21CAB" w:rsidRDefault="00AD29EF" w:rsidP="00AD29EF">
      <w:pPr>
        <w:pStyle w:val="Prrafodelista"/>
        <w:numPr>
          <w:ilvl w:val="0"/>
          <w:numId w:val="6"/>
        </w:numPr>
        <w:autoSpaceDN w:val="0"/>
        <w:spacing w:after="0" w:line="276" w:lineRule="auto"/>
        <w:ind w:left="567" w:hanging="567"/>
        <w:contextualSpacing w:val="0"/>
        <w:jc w:val="both"/>
        <w:textDirection w:val="btLr"/>
        <w:textAlignment w:val="baseline"/>
        <w:outlineLvl w:val="0"/>
        <w:rPr>
          <w:rFonts w:ascii="Arial" w:eastAsia="Arial" w:hAnsi="Arial" w:cs="Arial"/>
          <w:sz w:val="24"/>
          <w:szCs w:val="24"/>
        </w:rPr>
      </w:pPr>
      <w:bookmarkStart w:id="389" w:name="_Toc199411016"/>
      <w:bookmarkStart w:id="390" w:name="_Toc199411346"/>
      <w:bookmarkStart w:id="391" w:name="_Toc207783820"/>
      <w:r w:rsidRPr="00E21CAB">
        <w:rPr>
          <w:rFonts w:ascii="Arial" w:eastAsia="Arial" w:hAnsi="Arial" w:cs="Arial"/>
          <w:sz w:val="24"/>
          <w:szCs w:val="24"/>
          <w:lang w:eastAsia="es-CR"/>
        </w:rPr>
        <w:t>Los miembros del</w:t>
      </w:r>
      <w:r w:rsidRPr="00E21CAB">
        <w:rPr>
          <w:rFonts w:ascii="Arial" w:eastAsia="Arial" w:hAnsi="Arial" w:cs="Arial"/>
          <w:sz w:val="24"/>
          <w:szCs w:val="24"/>
        </w:rPr>
        <w:t xml:space="preserve"> comité asesor acompañarán al estudiantado en la elaboración del plan de trabajo o anteproyecto, así como de guiar a los estudiantes brindando retroalimentación a los entregables y presentación del trabajo final.</w:t>
      </w:r>
      <w:bookmarkEnd w:id="389"/>
      <w:bookmarkEnd w:id="390"/>
      <w:bookmarkEnd w:id="391"/>
    </w:p>
    <w:p w14:paraId="72352645" w14:textId="77777777" w:rsidR="00AD29EF" w:rsidRPr="00E21CAB" w:rsidRDefault="00AD29EF" w:rsidP="00AD29EF">
      <w:pPr>
        <w:pStyle w:val="Prrafodelista"/>
        <w:numPr>
          <w:ilvl w:val="0"/>
          <w:numId w:val="6"/>
        </w:numPr>
        <w:autoSpaceDN w:val="0"/>
        <w:spacing w:after="0" w:line="276" w:lineRule="auto"/>
        <w:ind w:left="567" w:hanging="567"/>
        <w:contextualSpacing w:val="0"/>
        <w:jc w:val="both"/>
        <w:textDirection w:val="btLr"/>
        <w:textAlignment w:val="baseline"/>
        <w:outlineLvl w:val="0"/>
        <w:rPr>
          <w:rFonts w:ascii="Arial" w:eastAsia="Arial" w:hAnsi="Arial" w:cs="Arial"/>
          <w:sz w:val="24"/>
          <w:szCs w:val="24"/>
          <w:lang w:eastAsia="es-CR"/>
        </w:rPr>
      </w:pPr>
      <w:bookmarkStart w:id="392" w:name="_Toc199411017"/>
      <w:bookmarkStart w:id="393" w:name="_Toc199411347"/>
      <w:bookmarkStart w:id="394" w:name="_Toc207783821"/>
      <w:r w:rsidRPr="00E21CAB">
        <w:rPr>
          <w:rFonts w:ascii="Arial" w:eastAsia="Arial" w:hAnsi="Arial" w:cs="Arial"/>
          <w:sz w:val="24"/>
          <w:szCs w:val="24"/>
          <w:lang w:eastAsia="es-CR"/>
        </w:rPr>
        <w:t xml:space="preserve">La instrucción </w:t>
      </w:r>
      <w:r w:rsidRPr="00E21CAB">
        <w:rPr>
          <w:rFonts w:ascii="Arial" w:eastAsia="Arial" w:hAnsi="Arial" w:cs="Arial"/>
          <w:sz w:val="24"/>
          <w:szCs w:val="24"/>
        </w:rPr>
        <w:t xml:space="preserve">de Trabajos Finales de Graduación de la Maestría en Conservación de Vida Silvestre y Biodiversidad </w:t>
      </w:r>
      <w:r w:rsidRPr="00E21CAB">
        <w:rPr>
          <w:rFonts w:ascii="Arial" w:eastAsia="Arial" w:hAnsi="Arial" w:cs="Arial"/>
          <w:sz w:val="24"/>
          <w:szCs w:val="24"/>
          <w:lang w:eastAsia="es-CR"/>
        </w:rPr>
        <w:t>que regula los aspectos operativos y requisitos formales para el diseño, presentación del anteproyecto o plan de trabajo, ejecución del TFG, entrega de documento final y su presentación oral y pública, así como su aprobación, se compartirá con el estudiantado y estará permanentemente publicada en el sitio web de la maestría.</w:t>
      </w:r>
      <w:bookmarkEnd w:id="392"/>
      <w:bookmarkEnd w:id="393"/>
      <w:bookmarkEnd w:id="394"/>
    </w:p>
    <w:p w14:paraId="7C0A21AB" w14:textId="77777777" w:rsidR="00AD29EF" w:rsidRPr="00E21CAB" w:rsidRDefault="00AD29EF" w:rsidP="00AD29EF">
      <w:pPr>
        <w:pStyle w:val="Prrafodelista"/>
        <w:numPr>
          <w:ilvl w:val="0"/>
          <w:numId w:val="6"/>
        </w:numPr>
        <w:autoSpaceDN w:val="0"/>
        <w:spacing w:after="0" w:line="276" w:lineRule="auto"/>
        <w:ind w:left="567" w:hanging="567"/>
        <w:contextualSpacing w:val="0"/>
        <w:jc w:val="both"/>
        <w:textDirection w:val="btLr"/>
        <w:textAlignment w:val="baseline"/>
        <w:outlineLvl w:val="0"/>
        <w:rPr>
          <w:rFonts w:ascii="Arial" w:eastAsia="Arial" w:hAnsi="Arial" w:cs="Arial"/>
          <w:sz w:val="24"/>
          <w:szCs w:val="24"/>
        </w:rPr>
      </w:pPr>
      <w:bookmarkStart w:id="395" w:name="_Toc199411018"/>
      <w:bookmarkStart w:id="396" w:name="_Toc199411348"/>
      <w:bookmarkStart w:id="397" w:name="_Toc207783822"/>
      <w:r w:rsidRPr="00E21CAB">
        <w:rPr>
          <w:rFonts w:ascii="Arial" w:eastAsia="Arial" w:hAnsi="Arial" w:cs="Arial"/>
          <w:sz w:val="24"/>
          <w:szCs w:val="24"/>
        </w:rPr>
        <w:t>Los docentes del módulo deben dar el aval del manuscrito final para que el estudiantado pueda continuar con la presentación oral de su TFG.</w:t>
      </w:r>
      <w:bookmarkEnd w:id="395"/>
      <w:bookmarkEnd w:id="396"/>
      <w:bookmarkEnd w:id="397"/>
    </w:p>
    <w:p w14:paraId="2BBAA006" w14:textId="77777777" w:rsidR="00AD29EF" w:rsidRPr="00E21CAB" w:rsidRDefault="00AD29EF" w:rsidP="00AD29EF">
      <w:pPr>
        <w:pStyle w:val="Prrafodelista"/>
        <w:numPr>
          <w:ilvl w:val="0"/>
          <w:numId w:val="6"/>
        </w:numPr>
        <w:pBdr>
          <w:top w:val="nil"/>
          <w:left w:val="nil"/>
          <w:bottom w:val="nil"/>
          <w:right w:val="nil"/>
          <w:between w:val="nil"/>
        </w:pBdr>
        <w:autoSpaceDN w:val="0"/>
        <w:spacing w:after="0" w:line="276" w:lineRule="auto"/>
        <w:ind w:left="567" w:hanging="567"/>
        <w:contextualSpacing w:val="0"/>
        <w:jc w:val="both"/>
        <w:textDirection w:val="btLr"/>
        <w:textAlignment w:val="baseline"/>
        <w:outlineLvl w:val="0"/>
        <w:rPr>
          <w:rFonts w:ascii="Arial" w:eastAsia="Arial" w:hAnsi="Arial" w:cs="Arial"/>
          <w:sz w:val="24"/>
          <w:szCs w:val="24"/>
        </w:rPr>
      </w:pPr>
      <w:bookmarkStart w:id="398" w:name="_Toc199411020"/>
      <w:bookmarkStart w:id="399" w:name="_Toc199411350"/>
      <w:bookmarkStart w:id="400" w:name="_Toc207783823"/>
      <w:bookmarkStart w:id="401" w:name="_Toc199411019"/>
      <w:bookmarkStart w:id="402" w:name="_Toc199411349"/>
      <w:r w:rsidRPr="00E21CAB">
        <w:rPr>
          <w:rFonts w:ascii="Arial" w:eastAsia="Arial" w:hAnsi="Arial" w:cs="Arial"/>
          <w:sz w:val="24"/>
          <w:szCs w:val="24"/>
        </w:rPr>
        <w:t>La presentación oral y pública será ante los docentes del módulo, comité asesor o tutor, la coordinación del posgrado e invitados.</w:t>
      </w:r>
      <w:bookmarkEnd w:id="398"/>
      <w:bookmarkEnd w:id="399"/>
      <w:bookmarkEnd w:id="400"/>
    </w:p>
    <w:p w14:paraId="3199C63F" w14:textId="77777777" w:rsidR="00AD29EF" w:rsidRPr="00E21CAB" w:rsidRDefault="00AD29EF" w:rsidP="00AD29EF">
      <w:pPr>
        <w:pStyle w:val="Prrafodelista"/>
        <w:numPr>
          <w:ilvl w:val="0"/>
          <w:numId w:val="6"/>
        </w:numPr>
        <w:pBdr>
          <w:top w:val="nil"/>
          <w:left w:val="nil"/>
          <w:bottom w:val="nil"/>
          <w:right w:val="nil"/>
          <w:between w:val="nil"/>
        </w:pBdr>
        <w:autoSpaceDN w:val="0"/>
        <w:spacing w:after="0" w:line="276" w:lineRule="auto"/>
        <w:ind w:left="567" w:hanging="567"/>
        <w:contextualSpacing w:val="0"/>
        <w:jc w:val="both"/>
        <w:textDirection w:val="btLr"/>
        <w:textAlignment w:val="baseline"/>
        <w:outlineLvl w:val="0"/>
        <w:rPr>
          <w:rFonts w:ascii="Arial" w:eastAsia="Arial" w:hAnsi="Arial" w:cs="Arial"/>
          <w:sz w:val="24"/>
          <w:szCs w:val="24"/>
        </w:rPr>
      </w:pPr>
      <w:bookmarkStart w:id="403" w:name="_Toc207783824"/>
      <w:r w:rsidRPr="00E21CAB">
        <w:rPr>
          <w:rFonts w:ascii="Arial" w:eastAsia="Arial" w:hAnsi="Arial" w:cs="Arial"/>
          <w:sz w:val="24"/>
          <w:szCs w:val="24"/>
        </w:rPr>
        <w:lastRenderedPageBreak/>
        <w:t>Para concluir, el acta de presentación final se hará por los docentes del módulo en donde se indique el día que presenta y la nota final del módulo. Esta acta es la que se entregará como respaldo de culminación a la hora de tramitar graduación. Será firmada por la coordinación de la maestría</w:t>
      </w:r>
      <w:bookmarkEnd w:id="401"/>
      <w:bookmarkEnd w:id="402"/>
      <w:r w:rsidRPr="00E21CAB">
        <w:rPr>
          <w:rFonts w:ascii="Arial" w:eastAsia="Arial" w:hAnsi="Arial" w:cs="Arial"/>
          <w:sz w:val="24"/>
          <w:szCs w:val="24"/>
        </w:rPr>
        <w:t>.</w:t>
      </w:r>
      <w:bookmarkEnd w:id="403"/>
    </w:p>
    <w:p w14:paraId="73571DF9"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7025D769"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b/>
          <w:color w:val="auto"/>
          <w:sz w:val="24"/>
          <w:szCs w:val="24"/>
        </w:rPr>
      </w:pPr>
      <w:bookmarkStart w:id="404" w:name="_heading=h.2olpkfy" w:colFirst="0" w:colLast="0"/>
      <w:bookmarkStart w:id="405" w:name="_heading=h.22vxnjd" w:colFirst="0" w:colLast="0"/>
      <w:bookmarkStart w:id="406" w:name="_heading=h.i17xr6" w:colFirst="0" w:colLast="0"/>
      <w:bookmarkStart w:id="407" w:name="_heading=h.320vgez" w:colFirst="0" w:colLast="0"/>
      <w:bookmarkStart w:id="408" w:name="_heading=h.xu9ies8002au" w:colFirst="0" w:colLast="0"/>
      <w:bookmarkStart w:id="409" w:name="_heading=h.1h65qms" w:colFirst="0" w:colLast="0"/>
      <w:bookmarkStart w:id="410" w:name="_heading=h.415t9al" w:colFirst="0" w:colLast="0"/>
      <w:bookmarkStart w:id="411" w:name="_heading=h.2gb3jie" w:colFirst="0" w:colLast="0"/>
      <w:bookmarkStart w:id="412" w:name="_heading=h.vgdtq7" w:colFirst="0" w:colLast="0"/>
      <w:bookmarkStart w:id="413" w:name="_heading=h.41mghml" w:colFirst="0" w:colLast="0"/>
      <w:bookmarkStart w:id="414" w:name="_heading=h.1ulbmlt" w:colFirst="0" w:colLast="0"/>
      <w:bookmarkStart w:id="415" w:name="_heading=h.4ekz59m" w:colFirst="0" w:colLast="0"/>
      <w:bookmarkEnd w:id="404"/>
      <w:bookmarkEnd w:id="405"/>
      <w:bookmarkEnd w:id="406"/>
      <w:bookmarkEnd w:id="407"/>
      <w:bookmarkEnd w:id="408"/>
      <w:bookmarkEnd w:id="409"/>
      <w:bookmarkEnd w:id="410"/>
      <w:bookmarkEnd w:id="411"/>
      <w:bookmarkEnd w:id="412"/>
      <w:bookmarkEnd w:id="413"/>
      <w:bookmarkEnd w:id="414"/>
      <w:bookmarkEnd w:id="415"/>
    </w:p>
    <w:p w14:paraId="76C5BE05"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b/>
          <w:color w:val="auto"/>
          <w:sz w:val="24"/>
          <w:szCs w:val="24"/>
        </w:rPr>
      </w:pPr>
      <w:bookmarkStart w:id="416" w:name="_Toc207783825"/>
      <w:r w:rsidRPr="00E21CAB">
        <w:rPr>
          <w:rFonts w:ascii="Arial" w:eastAsia="Arial" w:hAnsi="Arial" w:cs="Arial"/>
          <w:b/>
          <w:color w:val="auto"/>
          <w:sz w:val="24"/>
          <w:szCs w:val="24"/>
        </w:rPr>
        <w:t>ARTÍCULO 25. REQUISITOS DE GRADUACIÓN</w:t>
      </w:r>
      <w:bookmarkEnd w:id="416"/>
    </w:p>
    <w:p w14:paraId="1B17AECB" w14:textId="77777777" w:rsidR="00AD29EF" w:rsidRPr="00E21CAB" w:rsidRDefault="00AD29EF" w:rsidP="00AD29EF">
      <w:pPr>
        <w:tabs>
          <w:tab w:val="left" w:pos="9072"/>
          <w:tab w:val="left" w:pos="9214"/>
        </w:tabs>
        <w:spacing w:after="0" w:line="276" w:lineRule="auto"/>
        <w:ind w:hanging="2"/>
        <w:jc w:val="both"/>
        <w:rPr>
          <w:rFonts w:ascii="Arial" w:hAnsi="Arial" w:cs="Arial"/>
          <w:sz w:val="24"/>
          <w:szCs w:val="24"/>
        </w:rPr>
      </w:pPr>
    </w:p>
    <w:p w14:paraId="769967A7"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bookmarkStart w:id="417" w:name="_heading=h.18vjpp8" w:colFirst="0" w:colLast="0"/>
      <w:bookmarkStart w:id="418" w:name="_Toc161670808"/>
      <w:bookmarkStart w:id="419" w:name="_Toc199411025"/>
      <w:bookmarkStart w:id="420" w:name="_Toc199411355"/>
      <w:bookmarkStart w:id="421" w:name="_Toc207783826"/>
      <w:bookmarkEnd w:id="417"/>
      <w:r w:rsidRPr="00E21CAB">
        <w:rPr>
          <w:rFonts w:ascii="Arial" w:eastAsia="Arial" w:hAnsi="Arial" w:cs="Arial"/>
          <w:sz w:val="24"/>
          <w:szCs w:val="24"/>
        </w:rPr>
        <w:t>Para obtener el título de Magister Profesional en Conservación de Vida Silvestre y Biodiversidad, e</w:t>
      </w:r>
      <w:bookmarkStart w:id="422" w:name="_heading=h.3sv78d1" w:colFirst="0" w:colLast="0"/>
      <w:bookmarkStart w:id="423" w:name="_Toc161670809"/>
      <w:bookmarkEnd w:id="418"/>
      <w:bookmarkEnd w:id="422"/>
      <w:r w:rsidRPr="00E21CAB">
        <w:rPr>
          <w:rFonts w:ascii="Arial" w:eastAsia="Arial" w:hAnsi="Arial" w:cs="Arial"/>
          <w:sz w:val="24"/>
          <w:szCs w:val="24"/>
        </w:rPr>
        <w:t>l estudiantado debe concluir por completo el plan de estudios de la maestría, presentar y cumplir las disposiciones de los trámites académicos-administrativos correspondientes tanto del posgrado como de la Universidad y estar al día en el pago de la colegiatura</w:t>
      </w:r>
      <w:bookmarkEnd w:id="423"/>
      <w:r w:rsidRPr="00E21CAB">
        <w:rPr>
          <w:rFonts w:ascii="Arial" w:eastAsia="Arial" w:hAnsi="Arial" w:cs="Arial"/>
          <w:sz w:val="24"/>
          <w:szCs w:val="24"/>
        </w:rPr>
        <w:t>.</w:t>
      </w:r>
      <w:bookmarkEnd w:id="419"/>
      <w:bookmarkEnd w:id="420"/>
      <w:bookmarkEnd w:id="421"/>
    </w:p>
    <w:p w14:paraId="762A5D90"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52544CBB"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07107FAC" w14:textId="77777777" w:rsidR="00AD29EF" w:rsidRPr="00E21CAB" w:rsidRDefault="00AD29EF" w:rsidP="00AD29EF">
      <w:pPr>
        <w:pStyle w:val="Ttulo1"/>
        <w:tabs>
          <w:tab w:val="left" w:pos="9072"/>
          <w:tab w:val="left" w:pos="9214"/>
        </w:tabs>
        <w:spacing w:before="0" w:after="0" w:line="276" w:lineRule="auto"/>
        <w:ind w:hanging="2"/>
        <w:jc w:val="center"/>
        <w:rPr>
          <w:rFonts w:ascii="Arial" w:eastAsia="Arial" w:hAnsi="Arial" w:cs="Arial"/>
          <w:b/>
          <w:bCs/>
          <w:color w:val="auto"/>
          <w:sz w:val="24"/>
          <w:szCs w:val="24"/>
        </w:rPr>
      </w:pPr>
      <w:bookmarkStart w:id="424" w:name="_Toc207783827"/>
      <w:r w:rsidRPr="00E21CAB">
        <w:rPr>
          <w:rFonts w:ascii="Arial" w:eastAsia="Arial" w:hAnsi="Arial" w:cs="Arial"/>
          <w:b/>
          <w:bCs/>
          <w:color w:val="auto"/>
          <w:sz w:val="24"/>
          <w:szCs w:val="24"/>
        </w:rPr>
        <w:t>CAPÍTULO VI</w:t>
      </w:r>
      <w:bookmarkEnd w:id="424"/>
    </w:p>
    <w:p w14:paraId="1EFEA5E1" w14:textId="77777777" w:rsidR="00AD29EF" w:rsidRPr="00E21CAB" w:rsidRDefault="00AD29EF" w:rsidP="00AD29EF">
      <w:pPr>
        <w:pStyle w:val="Ttulo1"/>
        <w:tabs>
          <w:tab w:val="left" w:pos="9072"/>
          <w:tab w:val="left" w:pos="9214"/>
        </w:tabs>
        <w:spacing w:before="0" w:after="0" w:line="276" w:lineRule="auto"/>
        <w:ind w:hanging="2"/>
        <w:jc w:val="center"/>
        <w:rPr>
          <w:rFonts w:ascii="Arial" w:eastAsia="Arial" w:hAnsi="Arial" w:cs="Arial"/>
          <w:b/>
          <w:bCs/>
          <w:color w:val="auto"/>
          <w:sz w:val="24"/>
          <w:szCs w:val="24"/>
        </w:rPr>
      </w:pPr>
      <w:bookmarkStart w:id="425" w:name="_Toc207783828"/>
      <w:r w:rsidRPr="00E21CAB">
        <w:rPr>
          <w:rFonts w:ascii="Arial" w:eastAsia="Arial" w:hAnsi="Arial" w:cs="Arial"/>
          <w:b/>
          <w:bCs/>
          <w:color w:val="auto"/>
          <w:sz w:val="24"/>
          <w:szCs w:val="24"/>
        </w:rPr>
        <w:t>DISPOSICIONES FINALES Y VIGENCIA</w:t>
      </w:r>
      <w:bookmarkEnd w:id="425"/>
    </w:p>
    <w:p w14:paraId="2A2E6BA7"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51E4A103"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4B01C489"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color w:val="auto"/>
          <w:sz w:val="24"/>
          <w:szCs w:val="24"/>
        </w:rPr>
      </w:pPr>
      <w:bookmarkStart w:id="426" w:name="_Toc207783829"/>
      <w:r w:rsidRPr="00E21CAB">
        <w:rPr>
          <w:rFonts w:ascii="Arial" w:eastAsia="Arial" w:hAnsi="Arial" w:cs="Arial"/>
          <w:b/>
          <w:color w:val="auto"/>
          <w:sz w:val="24"/>
          <w:szCs w:val="24"/>
        </w:rPr>
        <w:t>ARTÍCULO 26: ASPECTOS NO REGULADOS EN EL PRESENTE REGLAMENTO.</w:t>
      </w:r>
      <w:bookmarkEnd w:id="426"/>
    </w:p>
    <w:p w14:paraId="1DDD8A72"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5715069D" w14:textId="77777777" w:rsidR="00AD29EF" w:rsidRPr="00E21CAB" w:rsidRDefault="00AD29EF" w:rsidP="00AD29EF">
      <w:pPr>
        <w:tabs>
          <w:tab w:val="left" w:pos="9072"/>
          <w:tab w:val="left" w:pos="9214"/>
        </w:tabs>
        <w:spacing w:after="0" w:line="276" w:lineRule="auto"/>
        <w:ind w:hanging="2"/>
        <w:jc w:val="both"/>
        <w:rPr>
          <w:rFonts w:ascii="Arial" w:eastAsia="Arial" w:hAnsi="Arial" w:cs="Arial"/>
          <w:sz w:val="24"/>
          <w:szCs w:val="24"/>
        </w:rPr>
      </w:pPr>
      <w:bookmarkStart w:id="427" w:name="_heading=h.375fbgg" w:colFirst="0" w:colLast="0"/>
      <w:bookmarkStart w:id="428" w:name="_Toc161670812"/>
      <w:bookmarkStart w:id="429" w:name="_Toc199411028"/>
      <w:bookmarkStart w:id="430" w:name="_Toc199411358"/>
      <w:bookmarkStart w:id="431" w:name="_Toc207783830"/>
      <w:bookmarkEnd w:id="427"/>
      <w:r w:rsidRPr="00E21CAB">
        <w:rPr>
          <w:rFonts w:ascii="Arial" w:eastAsia="Arial" w:hAnsi="Arial" w:cs="Arial"/>
          <w:sz w:val="24"/>
          <w:szCs w:val="24"/>
        </w:rPr>
        <w:t>La maestría podrá complementar aspectos del presente reglamento por medio de la emisión de otros instrumentos normativos que por su naturaleza serán de acatamiento obligatorio.</w:t>
      </w:r>
      <w:bookmarkEnd w:id="428"/>
      <w:r w:rsidRPr="00E21CAB">
        <w:rPr>
          <w:rFonts w:ascii="Arial" w:eastAsia="Arial" w:hAnsi="Arial" w:cs="Arial"/>
          <w:sz w:val="24"/>
          <w:szCs w:val="24"/>
        </w:rPr>
        <w:t xml:space="preserve"> Los cuales podrán ser acuerdos generales del CGA o instrucciones y procedimientos de la coordinación, según corresponda.</w:t>
      </w:r>
      <w:bookmarkEnd w:id="429"/>
      <w:bookmarkEnd w:id="430"/>
      <w:bookmarkEnd w:id="431"/>
    </w:p>
    <w:p w14:paraId="5CAB8EA6" w14:textId="77777777" w:rsidR="00AD29EF" w:rsidRPr="00E21CAB" w:rsidRDefault="00AD29EF" w:rsidP="00AD29EF">
      <w:pPr>
        <w:pStyle w:val="Ttulo1"/>
        <w:tabs>
          <w:tab w:val="left" w:pos="9072"/>
          <w:tab w:val="left" w:pos="9214"/>
        </w:tabs>
        <w:spacing w:before="0" w:after="0" w:line="276" w:lineRule="auto"/>
        <w:ind w:hanging="2"/>
        <w:jc w:val="both"/>
        <w:rPr>
          <w:rFonts w:ascii="Arial" w:eastAsia="Arial" w:hAnsi="Arial" w:cs="Arial"/>
          <w:color w:val="auto"/>
          <w:sz w:val="24"/>
          <w:szCs w:val="24"/>
        </w:rPr>
      </w:pPr>
      <w:bookmarkStart w:id="432" w:name="_heading=h.46ad4c2" w:colFirst="0" w:colLast="0"/>
      <w:bookmarkEnd w:id="432"/>
    </w:p>
    <w:p w14:paraId="3C8C596F" w14:textId="77777777" w:rsidR="00AD29EF" w:rsidRPr="00E21CAB" w:rsidRDefault="00AD29EF" w:rsidP="00AD29EF">
      <w:pPr>
        <w:pStyle w:val="Ttulo2"/>
        <w:tabs>
          <w:tab w:val="left" w:pos="9072"/>
          <w:tab w:val="left" w:pos="9214"/>
        </w:tabs>
        <w:spacing w:before="0" w:after="0" w:line="276" w:lineRule="auto"/>
        <w:ind w:hanging="2"/>
        <w:jc w:val="both"/>
        <w:rPr>
          <w:rFonts w:ascii="Arial" w:eastAsia="Arial" w:hAnsi="Arial" w:cs="Arial"/>
          <w:color w:val="auto"/>
          <w:sz w:val="24"/>
          <w:szCs w:val="24"/>
        </w:rPr>
      </w:pPr>
      <w:bookmarkStart w:id="433" w:name="_Toc207783831"/>
      <w:r w:rsidRPr="00E21CAB">
        <w:rPr>
          <w:rFonts w:ascii="Arial" w:eastAsia="Arial" w:hAnsi="Arial" w:cs="Arial"/>
          <w:b/>
          <w:color w:val="auto"/>
          <w:sz w:val="24"/>
          <w:szCs w:val="24"/>
        </w:rPr>
        <w:t>ARTÍCULO 27. VIGENCIA Y DEROGACIONES</w:t>
      </w:r>
      <w:bookmarkEnd w:id="433"/>
    </w:p>
    <w:p w14:paraId="6F4FDD13" w14:textId="77777777" w:rsidR="00AD29EF" w:rsidRPr="00E21CAB" w:rsidRDefault="00AD29EF" w:rsidP="00AD29EF">
      <w:pPr>
        <w:pBdr>
          <w:top w:val="nil"/>
          <w:left w:val="nil"/>
          <w:bottom w:val="nil"/>
          <w:right w:val="nil"/>
          <w:between w:val="nil"/>
        </w:pBdr>
        <w:tabs>
          <w:tab w:val="left" w:pos="9072"/>
          <w:tab w:val="left" w:pos="9214"/>
        </w:tabs>
        <w:spacing w:after="0" w:line="276" w:lineRule="auto"/>
        <w:ind w:hanging="2"/>
        <w:jc w:val="both"/>
        <w:rPr>
          <w:rFonts w:ascii="Arial" w:eastAsia="Arial" w:hAnsi="Arial" w:cs="Arial"/>
          <w:sz w:val="24"/>
          <w:szCs w:val="24"/>
        </w:rPr>
      </w:pPr>
    </w:p>
    <w:p w14:paraId="65E1155D" w14:textId="77777777" w:rsidR="00AD29EF" w:rsidRPr="00E21CAB" w:rsidRDefault="00AD29EF" w:rsidP="00AD29EF">
      <w:pPr>
        <w:keepNext/>
        <w:tabs>
          <w:tab w:val="left" w:pos="9072"/>
          <w:tab w:val="left" w:pos="9214"/>
        </w:tabs>
        <w:spacing w:after="0" w:line="276" w:lineRule="auto"/>
        <w:ind w:hanging="2"/>
        <w:jc w:val="both"/>
        <w:rPr>
          <w:rFonts w:ascii="Arial" w:hAnsi="Arial" w:cs="Arial"/>
          <w:b/>
          <w:sz w:val="24"/>
          <w:szCs w:val="24"/>
          <w:lang w:eastAsia="es-CR"/>
        </w:rPr>
      </w:pPr>
      <w:bookmarkStart w:id="434" w:name="_heading=h.1zpvhna" w:colFirst="0" w:colLast="0"/>
      <w:bookmarkStart w:id="435" w:name="_Toc161670818"/>
      <w:bookmarkStart w:id="436" w:name="_Toc199411030"/>
      <w:bookmarkStart w:id="437" w:name="_Toc199411360"/>
      <w:bookmarkStart w:id="438" w:name="_Toc207783832"/>
      <w:bookmarkEnd w:id="434"/>
      <w:r w:rsidRPr="00E21CAB">
        <w:rPr>
          <w:rFonts w:ascii="Arial" w:eastAsia="Arial" w:hAnsi="Arial" w:cs="Arial"/>
          <w:sz w:val="24"/>
          <w:szCs w:val="24"/>
        </w:rPr>
        <w:t>Este reglamento entrará a regir a partir de su publicación en la Gaceta Universitaria.</w:t>
      </w:r>
      <w:bookmarkEnd w:id="435"/>
      <w:r w:rsidRPr="00E21CAB">
        <w:rPr>
          <w:rFonts w:ascii="Arial" w:eastAsia="Arial" w:hAnsi="Arial" w:cs="Arial"/>
          <w:sz w:val="24"/>
          <w:szCs w:val="24"/>
        </w:rPr>
        <w:t xml:space="preserve"> </w:t>
      </w:r>
      <w:r w:rsidRPr="00E21CAB">
        <w:rPr>
          <w:rFonts w:ascii="Arial" w:eastAsia="Arial" w:hAnsi="Arial" w:cs="Arial"/>
          <w:b/>
          <w:bCs/>
          <w:sz w:val="24"/>
          <w:szCs w:val="24"/>
        </w:rPr>
        <w:t>Y DEROGA</w:t>
      </w:r>
      <w:r w:rsidRPr="00E21CAB">
        <w:rPr>
          <w:rFonts w:ascii="Arial" w:eastAsia="Arial" w:hAnsi="Arial" w:cs="Arial"/>
          <w:sz w:val="24"/>
          <w:szCs w:val="24"/>
        </w:rPr>
        <w:t xml:space="preserve"> </w:t>
      </w:r>
      <w:r w:rsidRPr="00E21CAB">
        <w:rPr>
          <w:rFonts w:ascii="Arial" w:eastAsia="Arial" w:hAnsi="Arial" w:cs="Arial"/>
          <w:b/>
          <w:bCs/>
          <w:sz w:val="24"/>
          <w:szCs w:val="24"/>
        </w:rPr>
        <w:t>EL</w:t>
      </w:r>
      <w:r w:rsidRPr="00E21CAB">
        <w:rPr>
          <w:rFonts w:ascii="Arial" w:eastAsia="Arial" w:hAnsi="Arial" w:cs="Arial"/>
          <w:sz w:val="24"/>
          <w:szCs w:val="24"/>
        </w:rPr>
        <w:t xml:space="preserve"> </w:t>
      </w:r>
      <w:r w:rsidRPr="00E21CAB">
        <w:rPr>
          <w:rFonts w:ascii="Arial" w:eastAsia="Arial" w:hAnsi="Arial" w:cs="Arial"/>
          <w:b/>
          <w:sz w:val="24"/>
          <w:szCs w:val="24"/>
        </w:rPr>
        <w:t>REGLAMENTO INTERNO DE LA MAESTRÍA PROFESIONAL EN CONSERVACIÓN DE VIDA SILVESTRE Y BIODIVERSIDAD PUBLICADO EN</w:t>
      </w:r>
      <w:r w:rsidRPr="00E21CAB">
        <w:rPr>
          <w:rFonts w:ascii="Arial" w:eastAsia="Arial" w:hAnsi="Arial" w:cs="Arial"/>
          <w:sz w:val="24"/>
          <w:szCs w:val="24"/>
        </w:rPr>
        <w:t xml:space="preserve"> </w:t>
      </w:r>
      <w:r w:rsidRPr="00E21CAB">
        <w:rPr>
          <w:rFonts w:ascii="Arial" w:hAnsi="Arial" w:cs="Arial"/>
          <w:b/>
          <w:bCs/>
          <w:sz w:val="24"/>
          <w:szCs w:val="24"/>
          <w:lang w:eastAsia="es-CR"/>
        </w:rPr>
        <w:t xml:space="preserve">UNA-GACETA N.°1-2025 </w:t>
      </w:r>
      <w:r w:rsidRPr="00E21CAB">
        <w:rPr>
          <w:rFonts w:ascii="Arial" w:hAnsi="Arial" w:cs="Arial"/>
          <w:b/>
          <w:sz w:val="24"/>
          <w:szCs w:val="24"/>
          <w:lang w:eastAsia="es-CR"/>
        </w:rPr>
        <w:t>AL 7 DE ENERO DE 2025</w:t>
      </w:r>
      <w:bookmarkEnd w:id="436"/>
      <w:bookmarkEnd w:id="437"/>
      <w:r w:rsidRPr="00E21CAB">
        <w:rPr>
          <w:rFonts w:ascii="Arial" w:hAnsi="Arial" w:cs="Arial"/>
          <w:b/>
          <w:sz w:val="24"/>
          <w:szCs w:val="24"/>
          <w:lang w:eastAsia="es-CR"/>
        </w:rPr>
        <w:t>.</w:t>
      </w:r>
      <w:bookmarkEnd w:id="438"/>
    </w:p>
    <w:p w14:paraId="06FD8D8B" w14:textId="77777777" w:rsidR="00AD29EF" w:rsidRPr="00E21CAB" w:rsidRDefault="00AD29EF" w:rsidP="00AD29EF">
      <w:pPr>
        <w:spacing w:after="0" w:line="240" w:lineRule="auto"/>
        <w:rPr>
          <w:rFonts w:ascii="Arial" w:hAnsi="Arial" w:cs="Arial"/>
          <w:b/>
          <w:sz w:val="24"/>
          <w:szCs w:val="24"/>
          <w:lang w:eastAsia="es-CR"/>
        </w:rPr>
      </w:pPr>
      <w:r w:rsidRPr="00E21CAB">
        <w:rPr>
          <w:rFonts w:ascii="Arial" w:hAnsi="Arial" w:cs="Arial"/>
          <w:b/>
          <w:sz w:val="24"/>
          <w:szCs w:val="24"/>
          <w:lang w:eastAsia="es-CR"/>
        </w:rPr>
        <w:br w:type="page"/>
      </w:r>
    </w:p>
    <w:p w14:paraId="482BD188" w14:textId="77777777" w:rsidR="00AD29EF" w:rsidRPr="00E21CAB" w:rsidRDefault="00AD29EF" w:rsidP="00AD29EF">
      <w:pPr>
        <w:tabs>
          <w:tab w:val="left" w:pos="9072"/>
          <w:tab w:val="left" w:pos="9214"/>
        </w:tabs>
        <w:spacing w:after="0" w:line="276" w:lineRule="auto"/>
        <w:ind w:hanging="2"/>
        <w:jc w:val="center"/>
        <w:rPr>
          <w:rFonts w:ascii="Arial" w:eastAsia="Arial" w:hAnsi="Arial" w:cs="Arial"/>
          <w:b/>
          <w:bCs/>
          <w:sz w:val="24"/>
          <w:szCs w:val="24"/>
        </w:rPr>
      </w:pPr>
      <w:bookmarkStart w:id="439" w:name="_heading=h.2yutaiw" w:colFirst="0" w:colLast="0"/>
      <w:bookmarkStart w:id="440" w:name="_heading=h.19c6y18" w:colFirst="0" w:colLast="0"/>
      <w:bookmarkStart w:id="441" w:name="_Toc161670819"/>
      <w:bookmarkStart w:id="442" w:name="_Toc199411361"/>
      <w:bookmarkStart w:id="443" w:name="_Toc207783833"/>
      <w:bookmarkEnd w:id="439"/>
      <w:bookmarkEnd w:id="440"/>
      <w:r w:rsidRPr="00E21CAB">
        <w:rPr>
          <w:rFonts w:ascii="Arial" w:eastAsia="Arial" w:hAnsi="Arial" w:cs="Arial"/>
          <w:b/>
          <w:bCs/>
          <w:sz w:val="24"/>
          <w:szCs w:val="24"/>
        </w:rPr>
        <w:lastRenderedPageBreak/>
        <w:t>Tabla de Contenido</w:t>
      </w:r>
      <w:bookmarkEnd w:id="441"/>
      <w:bookmarkEnd w:id="442"/>
      <w:bookmarkEnd w:id="443"/>
    </w:p>
    <w:p w14:paraId="5412258C" w14:textId="77777777" w:rsidR="00AD29EF" w:rsidRPr="00E21CAB" w:rsidRDefault="00AD29EF" w:rsidP="00AD29EF">
      <w:pPr>
        <w:pStyle w:val="TDC1"/>
        <w:tabs>
          <w:tab w:val="right" w:leader="underscore" w:pos="9350"/>
        </w:tabs>
        <w:spacing w:after="0"/>
        <w:ind w:left="0" w:hanging="2"/>
        <w:rPr>
          <w:rFonts w:ascii="Arial" w:eastAsia="Times New Roman" w:hAnsi="Arial" w:cs="Arial"/>
          <w:b/>
          <w:bCs/>
          <w:i/>
          <w:iCs/>
          <w:noProof/>
          <w:color w:val="auto"/>
          <w:kern w:val="2"/>
          <w:position w:val="0"/>
          <w:szCs w:val="24"/>
        </w:rPr>
      </w:pPr>
      <w:r w:rsidRPr="00E21CAB">
        <w:rPr>
          <w:rFonts w:ascii="Arial" w:hAnsi="Arial" w:cs="Arial"/>
          <w:i/>
          <w:iCs/>
          <w:color w:val="auto"/>
          <w:szCs w:val="24"/>
        </w:rPr>
        <w:fldChar w:fldCharType="begin"/>
      </w:r>
      <w:r w:rsidRPr="00E21CAB">
        <w:rPr>
          <w:rFonts w:ascii="Arial" w:hAnsi="Arial" w:cs="Arial"/>
          <w:color w:val="auto"/>
          <w:szCs w:val="24"/>
        </w:rPr>
        <w:instrText xml:space="preserve"> TOC \o "1-2" \h \z \u </w:instrText>
      </w:r>
      <w:r w:rsidRPr="00E21CAB">
        <w:rPr>
          <w:rFonts w:ascii="Arial" w:hAnsi="Arial" w:cs="Arial"/>
          <w:i/>
          <w:iCs/>
          <w:color w:val="auto"/>
          <w:szCs w:val="24"/>
        </w:rPr>
        <w:fldChar w:fldCharType="separate"/>
      </w:r>
    </w:p>
    <w:p w14:paraId="57374F37" w14:textId="77777777" w:rsidR="00AD29EF" w:rsidRPr="00E21CAB" w:rsidRDefault="00AD29EF" w:rsidP="00AD29EF">
      <w:pPr>
        <w:pStyle w:val="TDC1"/>
        <w:tabs>
          <w:tab w:val="right" w:leader="underscore" w:pos="9350"/>
        </w:tabs>
        <w:spacing w:after="0"/>
        <w:ind w:leftChars="0" w:left="0" w:firstLineChars="0" w:firstLine="0"/>
        <w:rPr>
          <w:rStyle w:val="Hipervnculo"/>
          <w:rFonts w:ascii="Arial" w:hAnsi="Arial" w:cs="Arial"/>
          <w:noProof/>
          <w:szCs w:val="24"/>
        </w:rPr>
      </w:pPr>
      <w:r w:rsidRPr="00E21CAB">
        <w:rPr>
          <w:rFonts w:ascii="Arial" w:eastAsia="Arial" w:hAnsi="Arial" w:cs="Arial"/>
          <w:noProof/>
          <w:szCs w:val="24"/>
        </w:rPr>
        <w:t>PRESENTACIÓN</w:t>
      </w:r>
    </w:p>
    <w:p w14:paraId="7FE6C545" w14:textId="77777777" w:rsidR="00AD29EF" w:rsidRPr="00E21CAB" w:rsidRDefault="00AD29EF" w:rsidP="00AD29EF">
      <w:pPr>
        <w:pStyle w:val="TDC1"/>
        <w:tabs>
          <w:tab w:val="right" w:leader="underscore" w:pos="9350"/>
        </w:tabs>
        <w:spacing w:after="0"/>
        <w:ind w:left="0" w:hanging="2"/>
        <w:rPr>
          <w:rFonts w:ascii="Arial" w:eastAsia="Times New Roman" w:hAnsi="Arial" w:cs="Arial"/>
          <w:b/>
          <w:bCs/>
          <w:i/>
          <w:iCs/>
          <w:noProof/>
          <w:color w:val="auto"/>
          <w:kern w:val="2"/>
          <w:position w:val="0"/>
          <w:szCs w:val="24"/>
        </w:rPr>
      </w:pPr>
    </w:p>
    <w:p w14:paraId="532AF588" w14:textId="77777777" w:rsidR="00AD29EF" w:rsidRPr="00E21CAB" w:rsidRDefault="00AD29EF" w:rsidP="00AD29EF">
      <w:pPr>
        <w:pStyle w:val="TDC1"/>
        <w:tabs>
          <w:tab w:val="right" w:leader="underscore" w:pos="9350"/>
        </w:tabs>
        <w:spacing w:after="0"/>
        <w:ind w:left="0" w:hanging="2"/>
        <w:rPr>
          <w:rFonts w:ascii="Arial" w:eastAsia="Times New Roman" w:hAnsi="Arial" w:cs="Arial"/>
          <w:b/>
          <w:bCs/>
          <w:i/>
          <w:iCs/>
          <w:noProof/>
          <w:color w:val="auto"/>
          <w:kern w:val="2"/>
          <w:position w:val="0"/>
          <w:szCs w:val="24"/>
        </w:rPr>
      </w:pPr>
      <w:hyperlink w:anchor="_Toc207783725" w:history="1">
        <w:r w:rsidRPr="00E21CAB">
          <w:rPr>
            <w:rStyle w:val="Hipervnculo"/>
            <w:rFonts w:ascii="Arial" w:eastAsia="Arial" w:hAnsi="Arial" w:cs="Arial"/>
            <w:noProof/>
            <w:szCs w:val="24"/>
          </w:rPr>
          <w:t>CAPÍTULO I</w:t>
        </w:r>
      </w:hyperlink>
    </w:p>
    <w:p w14:paraId="321A39D9" w14:textId="77777777" w:rsidR="00AD29EF" w:rsidRPr="00E21CAB" w:rsidRDefault="00AD29EF" w:rsidP="00AD29EF">
      <w:pPr>
        <w:pStyle w:val="TDC1"/>
        <w:tabs>
          <w:tab w:val="right" w:leader="underscore" w:pos="9350"/>
        </w:tabs>
        <w:spacing w:after="0"/>
        <w:ind w:left="0" w:hanging="2"/>
        <w:rPr>
          <w:rStyle w:val="Hipervnculo"/>
          <w:rFonts w:ascii="Arial" w:hAnsi="Arial" w:cs="Arial"/>
          <w:noProof/>
          <w:szCs w:val="24"/>
        </w:rPr>
      </w:pPr>
      <w:r w:rsidRPr="00E21CAB">
        <w:rPr>
          <w:rFonts w:ascii="Arial" w:eastAsia="Arial" w:hAnsi="Arial" w:cs="Arial"/>
          <w:noProof/>
          <w:szCs w:val="24"/>
        </w:rPr>
        <w:t>DISPOSICIONES GENERALES</w:t>
      </w:r>
    </w:p>
    <w:p w14:paraId="332A12B3" w14:textId="77777777" w:rsidR="00AD29EF" w:rsidRPr="00E21CAB" w:rsidRDefault="00AD29EF" w:rsidP="00AD29EF">
      <w:pPr>
        <w:pStyle w:val="TDC1"/>
        <w:tabs>
          <w:tab w:val="right" w:leader="underscore" w:pos="9350"/>
        </w:tabs>
        <w:spacing w:after="0"/>
        <w:ind w:left="0" w:hanging="2"/>
        <w:rPr>
          <w:rStyle w:val="Hipervnculo"/>
          <w:rFonts w:ascii="Arial" w:hAnsi="Arial" w:cs="Arial"/>
          <w:noProof/>
          <w:szCs w:val="24"/>
        </w:rPr>
      </w:pPr>
    </w:p>
    <w:p w14:paraId="701C20D6"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hyperlink w:anchor="_Toc207783727" w:history="1">
        <w:r w:rsidRPr="00E21CAB">
          <w:rPr>
            <w:rStyle w:val="Hipervnculo"/>
            <w:rFonts w:ascii="Arial" w:eastAsia="Arial" w:hAnsi="Arial" w:cs="Arial"/>
            <w:b/>
            <w:bCs/>
            <w:noProof/>
            <w:szCs w:val="24"/>
          </w:rPr>
          <w:t>ARTÍCULO 1. OBJETIVO DEL PRESENTE REGLAMENTO</w:t>
        </w:r>
      </w:hyperlink>
    </w:p>
    <w:p w14:paraId="02249A59"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hyperlink w:anchor="_Toc207783729" w:history="1">
        <w:r w:rsidRPr="00E21CAB">
          <w:rPr>
            <w:rStyle w:val="Hipervnculo"/>
            <w:rFonts w:ascii="Arial" w:eastAsia="Arial" w:hAnsi="Arial" w:cs="Arial"/>
            <w:b/>
            <w:bCs/>
            <w:noProof/>
            <w:szCs w:val="24"/>
          </w:rPr>
          <w:t>ARTÍCULO 2. PROPÓSITO DE LA MAESTRÍA</w:t>
        </w:r>
      </w:hyperlink>
    </w:p>
    <w:p w14:paraId="5141EB53"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hyperlink w:anchor="_Toc207783731" w:history="1">
        <w:r w:rsidRPr="00E21CAB">
          <w:rPr>
            <w:rStyle w:val="Hipervnculo"/>
            <w:rFonts w:ascii="Arial" w:eastAsia="Arial" w:hAnsi="Arial" w:cs="Arial"/>
            <w:b/>
            <w:bCs/>
            <w:noProof/>
            <w:szCs w:val="24"/>
          </w:rPr>
          <w:t>ARTÍCULO 3. VISIÓN INTEGRADORA DE LA MAESTRÍA</w:t>
        </w:r>
      </w:hyperlink>
    </w:p>
    <w:p w14:paraId="68EDA253" w14:textId="77777777" w:rsidR="00AD29EF" w:rsidRPr="00E21CAB" w:rsidRDefault="00AD29EF" w:rsidP="00AD29EF">
      <w:pPr>
        <w:pStyle w:val="TDC2"/>
        <w:tabs>
          <w:tab w:val="right" w:leader="underscore" w:pos="9350"/>
        </w:tabs>
        <w:spacing w:after="0"/>
        <w:ind w:left="0" w:hanging="2"/>
        <w:jc w:val="left"/>
        <w:rPr>
          <w:rStyle w:val="Hipervnculo"/>
          <w:rFonts w:ascii="Arial" w:hAnsi="Arial" w:cs="Arial"/>
          <w:b/>
          <w:bCs/>
          <w:noProof/>
          <w:szCs w:val="24"/>
        </w:rPr>
      </w:pPr>
      <w:hyperlink w:anchor="_Toc207783733" w:history="1">
        <w:r w:rsidRPr="00E21CAB">
          <w:rPr>
            <w:rStyle w:val="Hipervnculo"/>
            <w:rFonts w:ascii="Arial" w:eastAsia="Arial" w:hAnsi="Arial" w:cs="Arial"/>
            <w:b/>
            <w:bCs/>
            <w:noProof/>
            <w:szCs w:val="24"/>
          </w:rPr>
          <w:t>ARTÍCULO 4. ÁMBITO DE APLICACIÓN</w:t>
        </w:r>
      </w:hyperlink>
    </w:p>
    <w:p w14:paraId="7F792C74"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p>
    <w:p w14:paraId="66AB6A54" w14:textId="77777777" w:rsidR="00AD29EF" w:rsidRPr="00E21CAB" w:rsidRDefault="00AD29EF" w:rsidP="00AD29EF">
      <w:pPr>
        <w:pStyle w:val="TDC1"/>
        <w:tabs>
          <w:tab w:val="right" w:leader="underscore" w:pos="9350"/>
        </w:tabs>
        <w:spacing w:after="0"/>
        <w:ind w:left="0" w:hanging="2"/>
        <w:rPr>
          <w:rFonts w:ascii="Arial" w:eastAsia="Times New Roman" w:hAnsi="Arial" w:cs="Arial"/>
          <w:b/>
          <w:bCs/>
          <w:i/>
          <w:iCs/>
          <w:noProof/>
          <w:color w:val="auto"/>
          <w:kern w:val="2"/>
          <w:position w:val="0"/>
          <w:szCs w:val="24"/>
        </w:rPr>
      </w:pPr>
      <w:hyperlink w:anchor="_Toc207783735" w:history="1">
        <w:r w:rsidRPr="00E21CAB">
          <w:rPr>
            <w:rStyle w:val="Hipervnculo"/>
            <w:rFonts w:ascii="Arial" w:eastAsia="Arial" w:hAnsi="Arial" w:cs="Arial"/>
            <w:noProof/>
            <w:szCs w:val="24"/>
          </w:rPr>
          <w:t>CAPÍTULO II</w:t>
        </w:r>
      </w:hyperlink>
    </w:p>
    <w:p w14:paraId="591B1306" w14:textId="77777777" w:rsidR="00AD29EF" w:rsidRPr="00E21CAB" w:rsidRDefault="00AD29EF" w:rsidP="00AD29EF">
      <w:pPr>
        <w:pStyle w:val="TDC1"/>
        <w:tabs>
          <w:tab w:val="right" w:leader="underscore" w:pos="9350"/>
        </w:tabs>
        <w:spacing w:after="0"/>
        <w:ind w:left="0" w:hanging="2"/>
        <w:rPr>
          <w:rStyle w:val="Hipervnculo"/>
          <w:rFonts w:ascii="Arial" w:hAnsi="Arial" w:cs="Arial"/>
          <w:noProof/>
          <w:szCs w:val="24"/>
        </w:rPr>
      </w:pPr>
      <w:hyperlink w:anchor="_Toc207783736" w:history="1">
        <w:r w:rsidRPr="00E21CAB">
          <w:rPr>
            <w:rStyle w:val="Hipervnculo"/>
            <w:rFonts w:ascii="Arial" w:eastAsia="Arial" w:hAnsi="Arial" w:cs="Arial"/>
            <w:noProof/>
            <w:szCs w:val="24"/>
          </w:rPr>
          <w:t>NATURALEZA, OBJETIVOS Y ESTRUCTURA ORGANIZATIVA</w:t>
        </w:r>
      </w:hyperlink>
    </w:p>
    <w:p w14:paraId="7EB5A657" w14:textId="77777777" w:rsidR="00AD29EF" w:rsidRPr="00E21CAB" w:rsidRDefault="00AD29EF" w:rsidP="00AD29EF">
      <w:pPr>
        <w:pStyle w:val="TDC1"/>
        <w:tabs>
          <w:tab w:val="right" w:leader="underscore" w:pos="9350"/>
        </w:tabs>
        <w:spacing w:after="0"/>
        <w:ind w:left="0" w:hanging="2"/>
        <w:rPr>
          <w:rStyle w:val="Hipervnculo"/>
          <w:rFonts w:ascii="Arial" w:hAnsi="Arial" w:cs="Arial"/>
          <w:noProof/>
          <w:szCs w:val="24"/>
        </w:rPr>
      </w:pPr>
    </w:p>
    <w:p w14:paraId="19BB5DA8"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hyperlink w:anchor="_Toc207783737" w:history="1">
        <w:r w:rsidRPr="00E21CAB">
          <w:rPr>
            <w:rStyle w:val="Hipervnculo"/>
            <w:rFonts w:ascii="Arial" w:eastAsia="Arial" w:hAnsi="Arial" w:cs="Arial"/>
            <w:b/>
            <w:bCs/>
            <w:noProof/>
            <w:szCs w:val="24"/>
          </w:rPr>
          <w:t>ARTÍCULO 5. NATURALEZA DE LA GESTIÓN DE LA MAESTRÍA</w:t>
        </w:r>
      </w:hyperlink>
    </w:p>
    <w:p w14:paraId="4404A7DC"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hyperlink w:anchor="_Toc207783739" w:history="1">
        <w:r w:rsidRPr="00E21CAB">
          <w:rPr>
            <w:rStyle w:val="Hipervnculo"/>
            <w:rFonts w:ascii="Arial" w:eastAsia="Arial" w:hAnsi="Arial" w:cs="Arial"/>
            <w:b/>
            <w:bCs/>
            <w:noProof/>
            <w:szCs w:val="24"/>
          </w:rPr>
          <w:t>ARTÍCULO 6. OBJETIVOS DE LA MAESTRÍA</w:t>
        </w:r>
      </w:hyperlink>
    </w:p>
    <w:p w14:paraId="01A874BF"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hyperlink w:anchor="_Toc207783745" w:history="1">
        <w:r w:rsidRPr="00E21CAB">
          <w:rPr>
            <w:rStyle w:val="Hipervnculo"/>
            <w:rFonts w:ascii="Arial" w:eastAsia="Arial" w:hAnsi="Arial" w:cs="Arial"/>
            <w:b/>
            <w:bCs/>
            <w:noProof/>
            <w:szCs w:val="24"/>
          </w:rPr>
          <w:t>ARTÍCULO 7. TÍTULO Y GRADO QUE SE OTORGA</w:t>
        </w:r>
      </w:hyperlink>
    </w:p>
    <w:p w14:paraId="3693845A"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hyperlink w:anchor="_Toc207783747" w:history="1">
        <w:r w:rsidRPr="00E21CAB">
          <w:rPr>
            <w:rStyle w:val="Hipervnculo"/>
            <w:rFonts w:ascii="Arial" w:eastAsia="Arial" w:hAnsi="Arial" w:cs="Arial"/>
            <w:b/>
            <w:bCs/>
            <w:noProof/>
            <w:szCs w:val="24"/>
          </w:rPr>
          <w:t>ARTÍCULO 8. ESTRUCTURA ORGANIZATIVA E INTEGRACIÓN DEL COMITÉ DE GESTIÓN ACADÉMICA (CGA) DE LA MAESTRÍA</w:t>
        </w:r>
      </w:hyperlink>
    </w:p>
    <w:p w14:paraId="544936AE"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hyperlink w:anchor="_Toc207783749" w:history="1">
        <w:r w:rsidRPr="00E21CAB">
          <w:rPr>
            <w:rStyle w:val="Hipervnculo"/>
            <w:rFonts w:ascii="Arial" w:eastAsia="Arial" w:hAnsi="Arial" w:cs="Arial"/>
            <w:b/>
            <w:bCs/>
            <w:noProof/>
            <w:szCs w:val="24"/>
          </w:rPr>
          <w:t>ARTÍCULO 9. DEL CGA Y SU INTEGRACIÓN</w:t>
        </w:r>
      </w:hyperlink>
    </w:p>
    <w:p w14:paraId="17C3892E"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hyperlink w:anchor="_Toc207783754" w:history="1">
        <w:r w:rsidRPr="00E21CAB">
          <w:rPr>
            <w:rStyle w:val="Hipervnculo"/>
            <w:rFonts w:ascii="Arial" w:eastAsia="Arial" w:hAnsi="Arial" w:cs="Arial"/>
            <w:b/>
            <w:bCs/>
            <w:noProof/>
            <w:szCs w:val="24"/>
          </w:rPr>
          <w:t>ARTÍCULO 10. CAUSALES DE DISTITUCIÓN DEL CGA</w:t>
        </w:r>
      </w:hyperlink>
    </w:p>
    <w:p w14:paraId="437266A1"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hyperlink w:anchor="_Toc207783756" w:history="1">
        <w:r w:rsidRPr="00E21CAB">
          <w:rPr>
            <w:rStyle w:val="Hipervnculo"/>
            <w:rFonts w:ascii="Arial" w:eastAsia="Arial" w:hAnsi="Arial" w:cs="Arial"/>
            <w:b/>
            <w:bCs/>
            <w:noProof/>
            <w:szCs w:val="24"/>
          </w:rPr>
          <w:t>ARTÍCULO 11. FUNCIONES DEL COMITÉ DE GESTIÓN ACADÉMICA (CGA) DE LA MAESTRÍA</w:t>
        </w:r>
      </w:hyperlink>
    </w:p>
    <w:p w14:paraId="16D7FBD1"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hyperlink w:anchor="_Toc207783764" w:history="1">
        <w:r w:rsidRPr="00E21CAB">
          <w:rPr>
            <w:rStyle w:val="Hipervnculo"/>
            <w:rFonts w:ascii="Arial" w:eastAsia="Arial" w:hAnsi="Arial" w:cs="Arial"/>
            <w:b/>
            <w:bCs/>
            <w:noProof/>
            <w:szCs w:val="24"/>
          </w:rPr>
          <w:t>ARTÍCULO 12: SESIONES DEL COMITÉ DE GESTIÓN ACADÉMICA (CGA)</w:t>
        </w:r>
      </w:hyperlink>
      <w:r w:rsidRPr="00E21CAB">
        <w:rPr>
          <w:rFonts w:ascii="Arial" w:eastAsia="Times New Roman" w:hAnsi="Arial" w:cs="Arial"/>
          <w:b/>
          <w:bCs/>
          <w:noProof/>
          <w:color w:val="auto"/>
          <w:kern w:val="2"/>
          <w:position w:val="0"/>
          <w:szCs w:val="24"/>
        </w:rPr>
        <w:t xml:space="preserve"> </w:t>
      </w:r>
    </w:p>
    <w:p w14:paraId="76E445C8"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hyperlink w:anchor="_Toc207783767" w:history="1">
        <w:r w:rsidRPr="00E21CAB">
          <w:rPr>
            <w:rStyle w:val="Hipervnculo"/>
            <w:rFonts w:ascii="Arial" w:eastAsia="Arial" w:hAnsi="Arial" w:cs="Arial"/>
            <w:b/>
            <w:bCs/>
            <w:noProof/>
            <w:szCs w:val="24"/>
          </w:rPr>
          <w:t>ARTÍCULO 13. NOMBRAMIENTO Y FUNCIONES DE LA COORDINACIÓN DE LA MAESTRÍA</w:t>
        </w:r>
      </w:hyperlink>
      <w:r w:rsidRPr="00E21CAB">
        <w:rPr>
          <w:rFonts w:ascii="Arial" w:eastAsia="Times New Roman" w:hAnsi="Arial" w:cs="Arial"/>
          <w:b/>
          <w:bCs/>
          <w:noProof/>
          <w:color w:val="auto"/>
          <w:kern w:val="2"/>
          <w:position w:val="0"/>
          <w:szCs w:val="24"/>
        </w:rPr>
        <w:t xml:space="preserve"> </w:t>
      </w:r>
    </w:p>
    <w:p w14:paraId="2E560716" w14:textId="77777777" w:rsidR="00AD29EF" w:rsidRPr="00E21CAB" w:rsidRDefault="00AD29EF" w:rsidP="00AD29EF">
      <w:pPr>
        <w:pStyle w:val="TDC2"/>
        <w:tabs>
          <w:tab w:val="right" w:leader="underscore" w:pos="9350"/>
        </w:tabs>
        <w:spacing w:after="0"/>
        <w:ind w:left="0" w:hanging="2"/>
        <w:jc w:val="left"/>
        <w:rPr>
          <w:rStyle w:val="Hipervnculo"/>
          <w:rFonts w:ascii="Arial" w:hAnsi="Arial" w:cs="Arial"/>
          <w:b/>
          <w:bCs/>
          <w:noProof/>
          <w:szCs w:val="24"/>
        </w:rPr>
      </w:pPr>
      <w:hyperlink w:anchor="_Toc207783775" w:history="1">
        <w:r w:rsidRPr="00E21CAB">
          <w:rPr>
            <w:rStyle w:val="Hipervnculo"/>
            <w:rFonts w:ascii="Arial" w:eastAsia="Arial" w:hAnsi="Arial" w:cs="Arial"/>
            <w:b/>
            <w:bCs/>
            <w:noProof/>
            <w:szCs w:val="24"/>
          </w:rPr>
          <w:t>ARTÍCULO 14. PERSONAL ACADÉMICO DE LA MAESTRÍA</w:t>
        </w:r>
      </w:hyperlink>
    </w:p>
    <w:p w14:paraId="355AB388"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p>
    <w:p w14:paraId="73A62864" w14:textId="77777777" w:rsidR="00AD29EF" w:rsidRPr="00E21CAB" w:rsidRDefault="00AD29EF" w:rsidP="00AD29EF">
      <w:pPr>
        <w:pStyle w:val="TDC1"/>
        <w:tabs>
          <w:tab w:val="right" w:leader="underscore" w:pos="9350"/>
        </w:tabs>
        <w:spacing w:after="0"/>
        <w:ind w:left="0" w:hanging="2"/>
        <w:rPr>
          <w:rFonts w:ascii="Arial" w:eastAsia="Times New Roman" w:hAnsi="Arial" w:cs="Arial"/>
          <w:b/>
          <w:bCs/>
          <w:i/>
          <w:iCs/>
          <w:noProof/>
          <w:color w:val="auto"/>
          <w:kern w:val="2"/>
          <w:position w:val="0"/>
          <w:szCs w:val="24"/>
        </w:rPr>
      </w:pPr>
      <w:hyperlink w:anchor="_Toc207783778" w:history="1">
        <w:r w:rsidRPr="00E21CAB">
          <w:rPr>
            <w:rStyle w:val="Hipervnculo"/>
            <w:rFonts w:ascii="Arial" w:eastAsia="Arial" w:hAnsi="Arial" w:cs="Arial"/>
            <w:noProof/>
            <w:szCs w:val="24"/>
          </w:rPr>
          <w:t>CAPÍTULO III</w:t>
        </w:r>
      </w:hyperlink>
    </w:p>
    <w:p w14:paraId="4868892D" w14:textId="77777777" w:rsidR="00AD29EF" w:rsidRPr="00E21CAB" w:rsidRDefault="00AD29EF" w:rsidP="00AD29EF">
      <w:pPr>
        <w:pStyle w:val="TDC1"/>
        <w:tabs>
          <w:tab w:val="right" w:leader="underscore" w:pos="9350"/>
        </w:tabs>
        <w:spacing w:after="0"/>
        <w:ind w:left="0" w:hanging="2"/>
        <w:rPr>
          <w:rStyle w:val="Hipervnculo"/>
          <w:rFonts w:ascii="Arial" w:hAnsi="Arial" w:cs="Arial"/>
          <w:noProof/>
          <w:szCs w:val="24"/>
        </w:rPr>
      </w:pPr>
      <w:hyperlink w:anchor="_Toc207783779" w:history="1">
        <w:r w:rsidRPr="00E21CAB">
          <w:rPr>
            <w:rStyle w:val="Hipervnculo"/>
            <w:rFonts w:ascii="Arial" w:eastAsia="Arial" w:hAnsi="Arial" w:cs="Arial"/>
            <w:noProof/>
            <w:szCs w:val="24"/>
          </w:rPr>
          <w:t>ADMISIÓN Y PERMANENCIA DE LOS ESTUDIANTES</w:t>
        </w:r>
      </w:hyperlink>
    </w:p>
    <w:p w14:paraId="6D635F22" w14:textId="77777777" w:rsidR="00AD29EF" w:rsidRPr="00E21CAB" w:rsidRDefault="00AD29EF" w:rsidP="00AD29EF">
      <w:pPr>
        <w:pStyle w:val="TDC1"/>
        <w:tabs>
          <w:tab w:val="right" w:leader="underscore" w:pos="9350"/>
        </w:tabs>
        <w:spacing w:after="0"/>
        <w:ind w:left="0" w:hanging="2"/>
        <w:rPr>
          <w:rFonts w:ascii="Arial" w:eastAsia="Times New Roman" w:hAnsi="Arial" w:cs="Arial"/>
          <w:b/>
          <w:bCs/>
          <w:i/>
          <w:iCs/>
          <w:noProof/>
          <w:color w:val="auto"/>
          <w:kern w:val="2"/>
          <w:position w:val="0"/>
          <w:szCs w:val="24"/>
        </w:rPr>
      </w:pPr>
    </w:p>
    <w:p w14:paraId="184588C0"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hyperlink w:anchor="_Toc207783780" w:history="1">
        <w:r w:rsidRPr="00E21CAB">
          <w:rPr>
            <w:rStyle w:val="Hipervnculo"/>
            <w:rFonts w:ascii="Arial" w:eastAsia="Arial" w:hAnsi="Arial" w:cs="Arial"/>
            <w:b/>
            <w:bCs/>
            <w:noProof/>
            <w:szCs w:val="24"/>
          </w:rPr>
          <w:t>ARTÍCULO 15. PROCESO DE ADMISIÓN</w:t>
        </w:r>
      </w:hyperlink>
    </w:p>
    <w:p w14:paraId="3E9BE8B8"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hyperlink w:anchor="_Toc207783783" w:history="1">
        <w:r w:rsidRPr="00E21CAB">
          <w:rPr>
            <w:rStyle w:val="Hipervnculo"/>
            <w:rFonts w:ascii="Arial" w:eastAsia="Arial" w:hAnsi="Arial" w:cs="Arial"/>
            <w:b/>
            <w:bCs/>
            <w:noProof/>
            <w:szCs w:val="24"/>
          </w:rPr>
          <w:t>ARTÍCULO 16. DEBERES Y RESPONSABILIDADES DEL ESTUDIANTADO</w:t>
        </w:r>
      </w:hyperlink>
    </w:p>
    <w:p w14:paraId="7E3BB2CE"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hyperlink w:anchor="_Toc207783786" w:history="1">
        <w:r w:rsidRPr="00E21CAB">
          <w:rPr>
            <w:rStyle w:val="Hipervnculo"/>
            <w:rFonts w:ascii="Arial" w:eastAsia="Arial" w:hAnsi="Arial" w:cs="Arial"/>
            <w:b/>
            <w:bCs/>
            <w:noProof/>
            <w:szCs w:val="24"/>
          </w:rPr>
          <w:t>ARTÍCULO 17. PERMANENCIA DEL ESTUDIANTADO</w:t>
        </w:r>
      </w:hyperlink>
    </w:p>
    <w:p w14:paraId="5347927A" w14:textId="77777777" w:rsidR="00AD29EF" w:rsidRPr="00E21CAB" w:rsidRDefault="00AD29EF" w:rsidP="00AD29EF">
      <w:pPr>
        <w:pStyle w:val="TDC1"/>
        <w:tabs>
          <w:tab w:val="right" w:leader="underscore" w:pos="9350"/>
        </w:tabs>
        <w:spacing w:after="0"/>
        <w:ind w:left="0" w:hanging="2"/>
        <w:rPr>
          <w:rFonts w:ascii="Arial" w:eastAsia="Times New Roman" w:hAnsi="Arial" w:cs="Arial"/>
          <w:b/>
          <w:bCs/>
          <w:i/>
          <w:iCs/>
          <w:noProof/>
          <w:color w:val="auto"/>
          <w:kern w:val="2"/>
          <w:position w:val="0"/>
          <w:szCs w:val="24"/>
        </w:rPr>
      </w:pPr>
      <w:hyperlink w:anchor="_Toc207783792" w:history="1">
        <w:r w:rsidRPr="00E21CAB">
          <w:rPr>
            <w:rStyle w:val="Hipervnculo"/>
            <w:rFonts w:ascii="Arial" w:eastAsia="Arial" w:hAnsi="Arial" w:cs="Arial"/>
            <w:b/>
            <w:bCs/>
            <w:noProof/>
            <w:szCs w:val="24"/>
          </w:rPr>
          <w:t>ARTÍCULO 18. AUSENCIA ESTUDIANTIL A UNA EVALUACIÓN</w:t>
        </w:r>
      </w:hyperlink>
    </w:p>
    <w:p w14:paraId="7BCB4615" w14:textId="77777777" w:rsidR="00AD29EF" w:rsidRPr="00E21CAB" w:rsidRDefault="00AD29EF" w:rsidP="00AD29EF">
      <w:pPr>
        <w:pStyle w:val="TDC1"/>
        <w:tabs>
          <w:tab w:val="right" w:leader="underscore" w:pos="9350"/>
        </w:tabs>
        <w:spacing w:after="0"/>
        <w:ind w:left="0" w:hanging="2"/>
        <w:rPr>
          <w:rFonts w:ascii="Arial" w:eastAsia="Times New Roman" w:hAnsi="Arial" w:cs="Arial"/>
          <w:b/>
          <w:bCs/>
          <w:i/>
          <w:iCs/>
          <w:noProof/>
          <w:color w:val="auto"/>
          <w:kern w:val="2"/>
          <w:position w:val="0"/>
          <w:szCs w:val="24"/>
        </w:rPr>
      </w:pPr>
      <w:hyperlink w:anchor="_Toc207783794" w:history="1">
        <w:r w:rsidRPr="00E21CAB">
          <w:rPr>
            <w:rStyle w:val="Hipervnculo"/>
            <w:rFonts w:ascii="Arial" w:eastAsia="Arial" w:hAnsi="Arial" w:cs="Arial"/>
            <w:b/>
            <w:bCs/>
            <w:noProof/>
            <w:szCs w:val="24"/>
          </w:rPr>
          <w:t>ARTÍCULO 19. BECAS</w:t>
        </w:r>
      </w:hyperlink>
    </w:p>
    <w:p w14:paraId="404C85D2" w14:textId="77777777" w:rsidR="00AD29EF" w:rsidRPr="00E21CAB" w:rsidRDefault="00AD29EF" w:rsidP="00AD29EF">
      <w:pPr>
        <w:pStyle w:val="TDC1"/>
        <w:tabs>
          <w:tab w:val="right" w:leader="underscore" w:pos="9350"/>
        </w:tabs>
        <w:spacing w:after="0"/>
        <w:ind w:left="0" w:hanging="2"/>
        <w:rPr>
          <w:rStyle w:val="Hipervnculo"/>
          <w:rFonts w:ascii="Arial" w:hAnsi="Arial" w:cs="Arial"/>
          <w:b/>
          <w:bCs/>
          <w:noProof/>
          <w:szCs w:val="24"/>
        </w:rPr>
      </w:pPr>
      <w:hyperlink w:anchor="_Toc207783801" w:history="1">
        <w:r w:rsidRPr="00E21CAB">
          <w:rPr>
            <w:rStyle w:val="Hipervnculo"/>
            <w:rFonts w:ascii="Arial" w:eastAsia="Arial" w:hAnsi="Arial" w:cs="Arial"/>
            <w:b/>
            <w:bCs/>
            <w:noProof/>
            <w:szCs w:val="24"/>
          </w:rPr>
          <w:t>ARTÍCULO 20. FUENTES DE FINANCIAMIENTO</w:t>
        </w:r>
      </w:hyperlink>
    </w:p>
    <w:p w14:paraId="52B69C3C" w14:textId="77777777" w:rsidR="00AD29EF" w:rsidRPr="00E21CAB" w:rsidRDefault="00AD29EF" w:rsidP="00AD29EF">
      <w:pPr>
        <w:pStyle w:val="TDC1"/>
        <w:tabs>
          <w:tab w:val="right" w:leader="underscore" w:pos="9350"/>
        </w:tabs>
        <w:spacing w:after="0"/>
        <w:ind w:left="0" w:hanging="2"/>
        <w:rPr>
          <w:rFonts w:ascii="Arial" w:eastAsia="Times New Roman" w:hAnsi="Arial" w:cs="Arial"/>
          <w:b/>
          <w:bCs/>
          <w:i/>
          <w:iCs/>
          <w:noProof/>
          <w:color w:val="auto"/>
          <w:kern w:val="2"/>
          <w:position w:val="0"/>
          <w:szCs w:val="24"/>
        </w:rPr>
      </w:pPr>
    </w:p>
    <w:p w14:paraId="4294868F" w14:textId="77777777" w:rsidR="00AD29EF" w:rsidRPr="00E21CAB" w:rsidRDefault="00AD29EF" w:rsidP="00AD29EF">
      <w:pPr>
        <w:pStyle w:val="TDC1"/>
        <w:tabs>
          <w:tab w:val="right" w:leader="underscore" w:pos="9350"/>
        </w:tabs>
        <w:spacing w:after="0"/>
        <w:ind w:left="0" w:hanging="2"/>
        <w:rPr>
          <w:rFonts w:ascii="Arial" w:eastAsia="Times New Roman" w:hAnsi="Arial" w:cs="Arial"/>
          <w:b/>
          <w:bCs/>
          <w:i/>
          <w:iCs/>
          <w:noProof/>
          <w:color w:val="auto"/>
          <w:kern w:val="2"/>
          <w:position w:val="0"/>
          <w:szCs w:val="24"/>
        </w:rPr>
      </w:pPr>
      <w:hyperlink w:anchor="_Toc207783803" w:history="1">
        <w:r w:rsidRPr="00E21CAB">
          <w:rPr>
            <w:rStyle w:val="Hipervnculo"/>
            <w:rFonts w:ascii="Arial" w:eastAsia="Arial" w:hAnsi="Arial" w:cs="Arial"/>
            <w:noProof/>
            <w:szCs w:val="24"/>
          </w:rPr>
          <w:t>CAPÍTULO IV</w:t>
        </w:r>
      </w:hyperlink>
    </w:p>
    <w:p w14:paraId="56FAF0D8" w14:textId="77777777" w:rsidR="00AD29EF" w:rsidRPr="00E21CAB" w:rsidRDefault="00AD29EF" w:rsidP="00AD29EF">
      <w:pPr>
        <w:pStyle w:val="TDC1"/>
        <w:tabs>
          <w:tab w:val="right" w:leader="underscore" w:pos="9350"/>
        </w:tabs>
        <w:spacing w:after="0"/>
        <w:ind w:left="0" w:hanging="2"/>
        <w:rPr>
          <w:rStyle w:val="Hipervnculo"/>
          <w:rFonts w:ascii="Arial" w:hAnsi="Arial" w:cs="Arial"/>
          <w:noProof/>
          <w:szCs w:val="24"/>
        </w:rPr>
      </w:pPr>
      <w:hyperlink w:anchor="_Toc207783804" w:history="1">
        <w:r w:rsidRPr="00E21CAB">
          <w:rPr>
            <w:rStyle w:val="Hipervnculo"/>
            <w:rFonts w:ascii="Arial" w:eastAsia="Arial" w:hAnsi="Arial" w:cs="Arial"/>
            <w:noProof/>
            <w:szCs w:val="24"/>
          </w:rPr>
          <w:t>SISTEMA DE EVALUACIÓN</w:t>
        </w:r>
      </w:hyperlink>
    </w:p>
    <w:p w14:paraId="73F66096" w14:textId="77777777" w:rsidR="00AD29EF" w:rsidRPr="00E21CAB" w:rsidRDefault="00AD29EF" w:rsidP="00AD29EF">
      <w:pPr>
        <w:pStyle w:val="TDC1"/>
        <w:tabs>
          <w:tab w:val="right" w:leader="underscore" w:pos="9350"/>
        </w:tabs>
        <w:spacing w:after="0"/>
        <w:ind w:left="0" w:hanging="2"/>
        <w:rPr>
          <w:rFonts w:ascii="Arial" w:eastAsia="Times New Roman" w:hAnsi="Arial" w:cs="Arial"/>
          <w:b/>
          <w:bCs/>
          <w:i/>
          <w:iCs/>
          <w:noProof/>
          <w:color w:val="auto"/>
          <w:kern w:val="2"/>
          <w:position w:val="0"/>
          <w:szCs w:val="24"/>
        </w:rPr>
      </w:pPr>
    </w:p>
    <w:p w14:paraId="4DE45DB1"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hyperlink w:anchor="_Toc207783805" w:history="1">
        <w:r w:rsidRPr="00E21CAB">
          <w:rPr>
            <w:rStyle w:val="Hipervnculo"/>
            <w:rFonts w:ascii="Arial" w:eastAsia="Arial" w:hAnsi="Arial" w:cs="Arial"/>
            <w:b/>
            <w:bCs/>
            <w:noProof/>
            <w:szCs w:val="24"/>
          </w:rPr>
          <w:t>ARTÍCULO 21. PROCEDIMIENTO DEL SISTEMA DE EVALUACIÓN</w:t>
        </w:r>
      </w:hyperlink>
    </w:p>
    <w:p w14:paraId="4CEB2B3D" w14:textId="77777777" w:rsidR="00AD29EF" w:rsidRPr="00E21CAB" w:rsidRDefault="00AD29EF" w:rsidP="00AD29EF">
      <w:pPr>
        <w:pStyle w:val="TDC2"/>
        <w:tabs>
          <w:tab w:val="right" w:leader="underscore" w:pos="9350"/>
        </w:tabs>
        <w:spacing w:after="0"/>
        <w:ind w:left="0" w:hanging="2"/>
        <w:jc w:val="left"/>
        <w:rPr>
          <w:rStyle w:val="Hipervnculo"/>
          <w:rFonts w:ascii="Arial" w:hAnsi="Arial" w:cs="Arial"/>
          <w:b/>
          <w:bCs/>
          <w:noProof/>
          <w:szCs w:val="24"/>
        </w:rPr>
      </w:pPr>
      <w:hyperlink w:anchor="_Toc207783807" w:history="1">
        <w:r w:rsidRPr="00E21CAB">
          <w:rPr>
            <w:rStyle w:val="Hipervnculo"/>
            <w:rFonts w:ascii="Arial" w:eastAsia="Arial" w:hAnsi="Arial" w:cs="Arial"/>
            <w:b/>
            <w:bCs/>
            <w:noProof/>
            <w:szCs w:val="24"/>
          </w:rPr>
          <w:t>ARTÍCULO 22. SOBRE EL PLAGIO Y COPIA</w:t>
        </w:r>
      </w:hyperlink>
    </w:p>
    <w:p w14:paraId="74E69820"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p>
    <w:p w14:paraId="4D670314" w14:textId="77777777" w:rsidR="00AD29EF" w:rsidRPr="00E21CAB" w:rsidRDefault="00AD29EF" w:rsidP="00AD29EF">
      <w:pPr>
        <w:pStyle w:val="TDC1"/>
        <w:tabs>
          <w:tab w:val="right" w:leader="underscore" w:pos="9350"/>
        </w:tabs>
        <w:spacing w:after="0"/>
        <w:ind w:left="0" w:hanging="2"/>
        <w:rPr>
          <w:rFonts w:ascii="Arial" w:eastAsia="Times New Roman" w:hAnsi="Arial" w:cs="Arial"/>
          <w:b/>
          <w:bCs/>
          <w:i/>
          <w:iCs/>
          <w:noProof/>
          <w:color w:val="auto"/>
          <w:kern w:val="2"/>
          <w:position w:val="0"/>
          <w:szCs w:val="24"/>
        </w:rPr>
      </w:pPr>
      <w:hyperlink w:anchor="_Toc207783809" w:history="1">
        <w:r w:rsidRPr="00E21CAB">
          <w:rPr>
            <w:rStyle w:val="Hipervnculo"/>
            <w:rFonts w:ascii="Arial" w:eastAsia="Arial" w:hAnsi="Arial" w:cs="Arial"/>
            <w:noProof/>
            <w:szCs w:val="24"/>
          </w:rPr>
          <w:t>CAPÍTULO V</w:t>
        </w:r>
      </w:hyperlink>
    </w:p>
    <w:p w14:paraId="03EDEF0F" w14:textId="77777777" w:rsidR="00AD29EF" w:rsidRPr="00E21CAB" w:rsidRDefault="00AD29EF" w:rsidP="00AD29EF">
      <w:pPr>
        <w:pStyle w:val="TDC1"/>
        <w:tabs>
          <w:tab w:val="right" w:leader="underscore" w:pos="9350"/>
        </w:tabs>
        <w:spacing w:after="0"/>
        <w:ind w:left="0" w:hanging="2"/>
        <w:rPr>
          <w:rStyle w:val="Hipervnculo"/>
          <w:rFonts w:ascii="Arial" w:hAnsi="Arial" w:cs="Arial"/>
          <w:noProof/>
          <w:szCs w:val="24"/>
        </w:rPr>
      </w:pPr>
      <w:hyperlink w:anchor="_Toc207783810" w:history="1">
        <w:r w:rsidRPr="00E21CAB">
          <w:rPr>
            <w:rStyle w:val="Hipervnculo"/>
            <w:rFonts w:ascii="Arial" w:eastAsia="Arial" w:hAnsi="Arial" w:cs="Arial"/>
            <w:noProof/>
            <w:szCs w:val="24"/>
          </w:rPr>
          <w:t>SOBRE LOS TRABAJOS FINALES DE GRADUACIÓN</w:t>
        </w:r>
      </w:hyperlink>
    </w:p>
    <w:p w14:paraId="59F8CF4A" w14:textId="77777777" w:rsidR="00AD29EF" w:rsidRPr="00E21CAB" w:rsidRDefault="00AD29EF" w:rsidP="00AD29EF">
      <w:pPr>
        <w:pStyle w:val="TDC1"/>
        <w:tabs>
          <w:tab w:val="right" w:leader="underscore" w:pos="9350"/>
        </w:tabs>
        <w:spacing w:after="0"/>
        <w:ind w:left="0" w:hanging="2"/>
        <w:rPr>
          <w:rFonts w:ascii="Arial" w:eastAsia="Times New Roman" w:hAnsi="Arial" w:cs="Arial"/>
          <w:b/>
          <w:bCs/>
          <w:i/>
          <w:iCs/>
          <w:noProof/>
          <w:color w:val="auto"/>
          <w:kern w:val="2"/>
          <w:position w:val="0"/>
          <w:szCs w:val="24"/>
        </w:rPr>
      </w:pPr>
    </w:p>
    <w:p w14:paraId="3935369B"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hyperlink w:anchor="_Toc207783811" w:history="1">
        <w:r w:rsidRPr="00E21CAB">
          <w:rPr>
            <w:rStyle w:val="Hipervnculo"/>
            <w:rFonts w:ascii="Arial" w:eastAsia="Arial" w:hAnsi="Arial" w:cs="Arial"/>
            <w:b/>
            <w:bCs/>
            <w:noProof/>
            <w:szCs w:val="24"/>
          </w:rPr>
          <w:t>ARTÍCULO 23. MODALIDADES PARA LA PRESENTACIÓN DE LOS TRABAJOS FINALES DE GRADUACIÓN</w:t>
        </w:r>
      </w:hyperlink>
    </w:p>
    <w:p w14:paraId="497CA14A"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hyperlink w:anchor="_Toc207783814" w:history="1">
        <w:r w:rsidRPr="00E21CAB">
          <w:rPr>
            <w:rStyle w:val="Hipervnculo"/>
            <w:rFonts w:ascii="Arial" w:eastAsia="Arial" w:hAnsi="Arial" w:cs="Arial"/>
            <w:b/>
            <w:bCs/>
            <w:noProof/>
            <w:szCs w:val="24"/>
          </w:rPr>
          <w:t>ARTÍCULO 24. DE LOS TRABAJOS FINALES DE GRADUACIÓN COMISIÓN DE TRABAJO FINAL DE GRADUACIÓN Y COMITÉ ASESOR</w:t>
        </w:r>
      </w:hyperlink>
    </w:p>
    <w:p w14:paraId="4D446A93" w14:textId="77777777" w:rsidR="00AD29EF" w:rsidRPr="00E21CAB" w:rsidRDefault="00AD29EF" w:rsidP="00AD29EF">
      <w:pPr>
        <w:pStyle w:val="TDC2"/>
        <w:tabs>
          <w:tab w:val="right" w:leader="underscore" w:pos="9350"/>
        </w:tabs>
        <w:spacing w:after="0"/>
        <w:ind w:left="0" w:hanging="2"/>
        <w:jc w:val="left"/>
        <w:rPr>
          <w:rStyle w:val="Hipervnculo"/>
          <w:rFonts w:ascii="Arial" w:hAnsi="Arial" w:cs="Arial"/>
          <w:b/>
          <w:bCs/>
          <w:noProof/>
          <w:szCs w:val="24"/>
        </w:rPr>
      </w:pPr>
      <w:hyperlink w:anchor="_Toc207783825" w:history="1">
        <w:r w:rsidRPr="00E21CAB">
          <w:rPr>
            <w:rStyle w:val="Hipervnculo"/>
            <w:rFonts w:ascii="Arial" w:eastAsia="Arial" w:hAnsi="Arial" w:cs="Arial"/>
            <w:b/>
            <w:bCs/>
            <w:noProof/>
            <w:szCs w:val="24"/>
          </w:rPr>
          <w:t>ARTÍCULO 25. REQUISITOS DE GRADUACIÓN</w:t>
        </w:r>
      </w:hyperlink>
    </w:p>
    <w:p w14:paraId="54B9694F"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i w:val="0"/>
          <w:iCs/>
          <w:noProof/>
          <w:color w:val="auto"/>
          <w:kern w:val="2"/>
          <w:position w:val="0"/>
          <w:szCs w:val="24"/>
        </w:rPr>
      </w:pPr>
    </w:p>
    <w:p w14:paraId="6809E8B8" w14:textId="77777777" w:rsidR="00AD29EF" w:rsidRPr="00E21CAB" w:rsidRDefault="00AD29EF" w:rsidP="00AD29EF">
      <w:pPr>
        <w:pStyle w:val="TDC1"/>
        <w:tabs>
          <w:tab w:val="right" w:leader="underscore" w:pos="9350"/>
        </w:tabs>
        <w:spacing w:after="0"/>
        <w:ind w:left="0" w:hanging="2"/>
        <w:rPr>
          <w:rFonts w:ascii="Arial" w:eastAsia="Times New Roman" w:hAnsi="Arial" w:cs="Arial"/>
          <w:b/>
          <w:bCs/>
          <w:i/>
          <w:iCs/>
          <w:noProof/>
          <w:color w:val="auto"/>
          <w:kern w:val="2"/>
          <w:position w:val="0"/>
          <w:szCs w:val="24"/>
        </w:rPr>
      </w:pPr>
      <w:hyperlink w:anchor="_Toc207783827" w:history="1">
        <w:r w:rsidRPr="00E21CAB">
          <w:rPr>
            <w:rStyle w:val="Hipervnculo"/>
            <w:rFonts w:ascii="Arial" w:eastAsia="Arial" w:hAnsi="Arial" w:cs="Arial"/>
            <w:noProof/>
            <w:szCs w:val="24"/>
          </w:rPr>
          <w:t>CAPÍTULO VI</w:t>
        </w:r>
      </w:hyperlink>
    </w:p>
    <w:p w14:paraId="5F31BFB2" w14:textId="77777777" w:rsidR="00AD29EF" w:rsidRPr="00E21CAB" w:rsidRDefault="00AD29EF" w:rsidP="00AD29EF">
      <w:pPr>
        <w:pStyle w:val="TDC1"/>
        <w:tabs>
          <w:tab w:val="right" w:leader="underscore" w:pos="9350"/>
        </w:tabs>
        <w:spacing w:after="0"/>
        <w:ind w:left="0" w:hanging="2"/>
        <w:rPr>
          <w:rStyle w:val="Hipervnculo"/>
          <w:rFonts w:ascii="Arial" w:hAnsi="Arial" w:cs="Arial"/>
          <w:noProof/>
          <w:szCs w:val="24"/>
        </w:rPr>
      </w:pPr>
      <w:hyperlink w:anchor="_Toc207783828" w:history="1">
        <w:r w:rsidRPr="00E21CAB">
          <w:rPr>
            <w:rStyle w:val="Hipervnculo"/>
            <w:rFonts w:ascii="Arial" w:eastAsia="Arial" w:hAnsi="Arial" w:cs="Arial"/>
            <w:noProof/>
            <w:szCs w:val="24"/>
          </w:rPr>
          <w:t>DISPOSICIONES FINALES Y VIGENCIA</w:t>
        </w:r>
      </w:hyperlink>
    </w:p>
    <w:p w14:paraId="1293FC3D" w14:textId="77777777" w:rsidR="00AD29EF" w:rsidRPr="00E21CAB" w:rsidRDefault="00AD29EF" w:rsidP="00AD29EF">
      <w:pPr>
        <w:pStyle w:val="TDC1"/>
        <w:tabs>
          <w:tab w:val="right" w:leader="underscore" w:pos="9350"/>
        </w:tabs>
        <w:spacing w:after="0"/>
        <w:ind w:left="0" w:hanging="2"/>
        <w:rPr>
          <w:rFonts w:ascii="Arial" w:eastAsia="Times New Roman" w:hAnsi="Arial" w:cs="Arial"/>
          <w:b/>
          <w:bCs/>
          <w:i/>
          <w:iCs/>
          <w:noProof/>
          <w:color w:val="auto"/>
          <w:kern w:val="2"/>
          <w:position w:val="0"/>
          <w:szCs w:val="24"/>
        </w:rPr>
      </w:pPr>
    </w:p>
    <w:p w14:paraId="52406B34"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hyperlink w:anchor="_Toc207783829" w:history="1">
        <w:r w:rsidRPr="00E21CAB">
          <w:rPr>
            <w:rStyle w:val="Hipervnculo"/>
            <w:rFonts w:ascii="Arial" w:eastAsia="Arial" w:hAnsi="Arial" w:cs="Arial"/>
            <w:b/>
            <w:bCs/>
            <w:noProof/>
            <w:szCs w:val="24"/>
          </w:rPr>
          <w:t>ARTÍCULO 26: ASPECTOS NO REGULADOS EN EL PRESENTE REGLAMENTO</w:t>
        </w:r>
      </w:hyperlink>
    </w:p>
    <w:p w14:paraId="0C5D88D4" w14:textId="77777777" w:rsidR="00AD29EF" w:rsidRPr="00E21CAB" w:rsidRDefault="00AD29EF" w:rsidP="00AD29EF">
      <w:pPr>
        <w:pStyle w:val="TDC2"/>
        <w:tabs>
          <w:tab w:val="right" w:leader="underscore" w:pos="9350"/>
        </w:tabs>
        <w:spacing w:after="0"/>
        <w:ind w:left="0" w:hanging="2"/>
        <w:jc w:val="left"/>
        <w:rPr>
          <w:rFonts w:ascii="Arial" w:eastAsia="Times New Roman" w:hAnsi="Arial" w:cs="Arial"/>
          <w:b/>
          <w:bCs/>
          <w:noProof/>
          <w:color w:val="auto"/>
          <w:kern w:val="2"/>
          <w:position w:val="0"/>
          <w:szCs w:val="24"/>
        </w:rPr>
      </w:pPr>
      <w:hyperlink w:anchor="_Toc207783831" w:history="1">
        <w:r w:rsidRPr="00E21CAB">
          <w:rPr>
            <w:rStyle w:val="Hipervnculo"/>
            <w:rFonts w:ascii="Arial" w:eastAsia="Arial" w:hAnsi="Arial" w:cs="Arial"/>
            <w:b/>
            <w:bCs/>
            <w:noProof/>
            <w:szCs w:val="24"/>
          </w:rPr>
          <w:t>ARTÍCULO 27. VIGENCIA Y DEROGACIONES</w:t>
        </w:r>
      </w:hyperlink>
    </w:p>
    <w:p w14:paraId="7B56E5CF" w14:textId="77777777" w:rsidR="00AD29EF" w:rsidRPr="00E21CAB" w:rsidRDefault="00AD29EF" w:rsidP="00AD29EF">
      <w:pPr>
        <w:pStyle w:val="TDC1"/>
        <w:tabs>
          <w:tab w:val="right" w:leader="underscore" w:pos="9350"/>
        </w:tabs>
        <w:spacing w:after="0"/>
        <w:ind w:left="0" w:hanging="2"/>
        <w:rPr>
          <w:rFonts w:ascii="Arial" w:eastAsia="Times New Roman" w:hAnsi="Arial" w:cs="Arial"/>
          <w:b/>
          <w:bCs/>
          <w:i/>
          <w:iCs/>
          <w:noProof/>
          <w:color w:val="auto"/>
          <w:kern w:val="2"/>
          <w:position w:val="0"/>
          <w:szCs w:val="24"/>
        </w:rPr>
      </w:pPr>
    </w:p>
    <w:p w14:paraId="4B9F9817" w14:textId="4FBB2A43" w:rsidR="00AD29EF" w:rsidRDefault="00AD29EF" w:rsidP="00AD29EF">
      <w:pPr>
        <w:spacing w:after="0" w:line="240" w:lineRule="auto"/>
        <w:ind w:left="567"/>
        <w:jc w:val="both"/>
        <w:rPr>
          <w:rFonts w:ascii="Arial" w:eastAsia="Times New Roman" w:hAnsi="Arial" w:cs="Arial"/>
          <w:b/>
          <w:sz w:val="24"/>
          <w:szCs w:val="24"/>
          <w:lang w:val="es-ES" w:eastAsia="es-CR"/>
        </w:rPr>
      </w:pPr>
      <w:r w:rsidRPr="00E21CAB">
        <w:rPr>
          <w:rFonts w:ascii="Arial" w:hAnsi="Arial" w:cs="Arial"/>
          <w:b/>
          <w:bCs/>
          <w:sz w:val="24"/>
          <w:szCs w:val="24"/>
        </w:rPr>
        <w:fldChar w:fldCharType="end"/>
      </w:r>
    </w:p>
    <w:p w14:paraId="586093D8" w14:textId="77777777" w:rsidR="00AD29EF" w:rsidRDefault="00AD29EF" w:rsidP="00AD29EF">
      <w:pPr>
        <w:spacing w:after="0" w:line="240" w:lineRule="auto"/>
        <w:rPr>
          <w:rFonts w:ascii="Arial" w:eastAsia="Times New Roman" w:hAnsi="Arial" w:cs="Arial"/>
          <w:b/>
          <w:sz w:val="24"/>
          <w:szCs w:val="24"/>
          <w:lang w:val="es-ES" w:eastAsia="es-CR"/>
        </w:rPr>
      </w:pPr>
    </w:p>
    <w:p w14:paraId="7AAEFA1A" w14:textId="77777777" w:rsidR="00AD29EF" w:rsidRDefault="00AD29EF" w:rsidP="00AD29EF">
      <w:pPr>
        <w:jc w:val="center"/>
        <w:rPr>
          <w:lang w:val="es-MX"/>
        </w:rPr>
      </w:pPr>
    </w:p>
    <w:sectPr w:rsidR="00AD29E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2A67C9"/>
    <w:multiLevelType w:val="multilevel"/>
    <w:tmpl w:val="BBECE564"/>
    <w:lvl w:ilvl="0">
      <w:start w:val="1"/>
      <w:numFmt w:val="lowerLetter"/>
      <w:lvlText w:val="%1)"/>
      <w:lvlJc w:val="left"/>
      <w:pPr>
        <w:ind w:left="720" w:hanging="360"/>
      </w:pPr>
      <w:rPr>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 w15:restartNumberingAfterBreak="0">
    <w:nsid w:val="2B7D24C8"/>
    <w:multiLevelType w:val="multilevel"/>
    <w:tmpl w:val="76D2D0FA"/>
    <w:lvl w:ilvl="0">
      <w:start w:val="1"/>
      <w:numFmt w:val="lowerLetter"/>
      <w:lvlText w:val="%1)"/>
      <w:lvlJc w:val="left"/>
      <w:pPr>
        <w:ind w:left="1778"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 w15:restartNumberingAfterBreak="0">
    <w:nsid w:val="3E7C617C"/>
    <w:multiLevelType w:val="multilevel"/>
    <w:tmpl w:val="24C88A1A"/>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3" w15:restartNumberingAfterBreak="0">
    <w:nsid w:val="63020C81"/>
    <w:multiLevelType w:val="hybridMultilevel"/>
    <w:tmpl w:val="7C6E1864"/>
    <w:lvl w:ilvl="0" w:tplc="FFFFFFFF">
      <w:start w:val="1"/>
      <w:numFmt w:val="lowerLetter"/>
      <w:lvlText w:val="%1)"/>
      <w:lvlJc w:val="left"/>
      <w:pPr>
        <w:ind w:left="718" w:hanging="360"/>
      </w:pPr>
    </w:lvl>
    <w:lvl w:ilvl="1" w:tplc="FFFFFFFF" w:tentative="1">
      <w:start w:val="1"/>
      <w:numFmt w:val="lowerLetter"/>
      <w:lvlText w:val="%2."/>
      <w:lvlJc w:val="left"/>
      <w:pPr>
        <w:ind w:left="1438" w:hanging="360"/>
      </w:pPr>
    </w:lvl>
    <w:lvl w:ilvl="2" w:tplc="FFFFFFFF" w:tentative="1">
      <w:start w:val="1"/>
      <w:numFmt w:val="lowerRoman"/>
      <w:lvlText w:val="%3."/>
      <w:lvlJc w:val="right"/>
      <w:pPr>
        <w:ind w:left="2158" w:hanging="180"/>
      </w:pPr>
    </w:lvl>
    <w:lvl w:ilvl="3" w:tplc="FFFFFFFF" w:tentative="1">
      <w:start w:val="1"/>
      <w:numFmt w:val="decimal"/>
      <w:lvlText w:val="%4."/>
      <w:lvlJc w:val="left"/>
      <w:pPr>
        <w:ind w:left="2878" w:hanging="360"/>
      </w:pPr>
    </w:lvl>
    <w:lvl w:ilvl="4" w:tplc="FFFFFFFF" w:tentative="1">
      <w:start w:val="1"/>
      <w:numFmt w:val="lowerLetter"/>
      <w:lvlText w:val="%5."/>
      <w:lvlJc w:val="left"/>
      <w:pPr>
        <w:ind w:left="3598" w:hanging="360"/>
      </w:pPr>
    </w:lvl>
    <w:lvl w:ilvl="5" w:tplc="FFFFFFFF" w:tentative="1">
      <w:start w:val="1"/>
      <w:numFmt w:val="lowerRoman"/>
      <w:lvlText w:val="%6."/>
      <w:lvlJc w:val="right"/>
      <w:pPr>
        <w:ind w:left="4318" w:hanging="180"/>
      </w:pPr>
    </w:lvl>
    <w:lvl w:ilvl="6" w:tplc="FFFFFFFF" w:tentative="1">
      <w:start w:val="1"/>
      <w:numFmt w:val="decimal"/>
      <w:lvlText w:val="%7."/>
      <w:lvlJc w:val="left"/>
      <w:pPr>
        <w:ind w:left="5038" w:hanging="360"/>
      </w:pPr>
    </w:lvl>
    <w:lvl w:ilvl="7" w:tplc="FFFFFFFF" w:tentative="1">
      <w:start w:val="1"/>
      <w:numFmt w:val="lowerLetter"/>
      <w:lvlText w:val="%8."/>
      <w:lvlJc w:val="left"/>
      <w:pPr>
        <w:ind w:left="5758" w:hanging="360"/>
      </w:pPr>
    </w:lvl>
    <w:lvl w:ilvl="8" w:tplc="FFFFFFFF" w:tentative="1">
      <w:start w:val="1"/>
      <w:numFmt w:val="lowerRoman"/>
      <w:lvlText w:val="%9."/>
      <w:lvlJc w:val="right"/>
      <w:pPr>
        <w:ind w:left="6478" w:hanging="180"/>
      </w:pPr>
    </w:lvl>
  </w:abstractNum>
  <w:abstractNum w:abstractNumId="4" w15:restartNumberingAfterBreak="0">
    <w:nsid w:val="7328285C"/>
    <w:multiLevelType w:val="multilevel"/>
    <w:tmpl w:val="2AF09DAE"/>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 w15:restartNumberingAfterBreak="0">
    <w:nsid w:val="7D480E2E"/>
    <w:multiLevelType w:val="multilevel"/>
    <w:tmpl w:val="3B2A3454"/>
    <w:lvl w:ilvl="0">
      <w:start w:val="1"/>
      <w:numFmt w:val="upperLetter"/>
      <w:lvlText w:val="%1."/>
      <w:lvlJc w:val="left"/>
      <w:pPr>
        <w:ind w:left="2700" w:hanging="360"/>
      </w:pPr>
      <w:rPr>
        <w:rFonts w:ascii="Arial" w:eastAsia="Arial" w:hAnsi="Arial" w:cs="Arial"/>
        <w:b/>
      </w:rPr>
    </w:lvl>
    <w:lvl w:ilvl="1">
      <w:start w:val="1"/>
      <w:numFmt w:val="lowerLetter"/>
      <w:lvlText w:val="%2."/>
      <w:lvlJc w:val="left"/>
      <w:pPr>
        <w:ind w:left="3420" w:hanging="360"/>
      </w:pPr>
    </w:lvl>
    <w:lvl w:ilvl="2">
      <w:start w:val="1"/>
      <w:numFmt w:val="lowerRoman"/>
      <w:lvlText w:val="%3."/>
      <w:lvlJc w:val="right"/>
      <w:pPr>
        <w:ind w:left="4140" w:hanging="180"/>
      </w:pPr>
    </w:lvl>
    <w:lvl w:ilvl="3">
      <w:start w:val="1"/>
      <w:numFmt w:val="decimal"/>
      <w:lvlText w:val="%4."/>
      <w:lvlJc w:val="left"/>
      <w:pPr>
        <w:ind w:left="4860" w:hanging="360"/>
      </w:pPr>
    </w:lvl>
    <w:lvl w:ilvl="4">
      <w:start w:val="1"/>
      <w:numFmt w:val="lowerLetter"/>
      <w:lvlText w:val="%5."/>
      <w:lvlJc w:val="left"/>
      <w:pPr>
        <w:ind w:left="5580" w:hanging="360"/>
      </w:pPr>
    </w:lvl>
    <w:lvl w:ilvl="5">
      <w:start w:val="1"/>
      <w:numFmt w:val="lowerRoman"/>
      <w:lvlText w:val="%6."/>
      <w:lvlJc w:val="right"/>
      <w:pPr>
        <w:ind w:left="6300" w:hanging="180"/>
      </w:pPr>
    </w:lvl>
    <w:lvl w:ilvl="6">
      <w:start w:val="1"/>
      <w:numFmt w:val="decimal"/>
      <w:lvlText w:val="%7."/>
      <w:lvlJc w:val="left"/>
      <w:pPr>
        <w:ind w:left="7020" w:hanging="360"/>
      </w:pPr>
    </w:lvl>
    <w:lvl w:ilvl="7">
      <w:start w:val="1"/>
      <w:numFmt w:val="lowerLetter"/>
      <w:lvlText w:val="%8."/>
      <w:lvlJc w:val="left"/>
      <w:pPr>
        <w:ind w:left="7740" w:hanging="360"/>
      </w:pPr>
    </w:lvl>
    <w:lvl w:ilvl="8">
      <w:start w:val="1"/>
      <w:numFmt w:val="lowerRoman"/>
      <w:lvlText w:val="%9."/>
      <w:lvlJc w:val="right"/>
      <w:pPr>
        <w:ind w:left="8460" w:hanging="180"/>
      </w:pPr>
    </w:lvl>
  </w:abstractNum>
  <w:num w:numId="1" w16cid:durableId="578369930">
    <w:abstractNumId w:val="5"/>
  </w:num>
  <w:num w:numId="2" w16cid:durableId="728384852">
    <w:abstractNumId w:val="4"/>
  </w:num>
  <w:num w:numId="3" w16cid:durableId="1904872530">
    <w:abstractNumId w:val="2"/>
  </w:num>
  <w:num w:numId="4" w16cid:durableId="1302423568">
    <w:abstractNumId w:val="1"/>
  </w:num>
  <w:num w:numId="5" w16cid:durableId="2114327222">
    <w:abstractNumId w:val="0"/>
  </w:num>
  <w:num w:numId="6" w16cid:durableId="22750249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29EF"/>
    <w:rsid w:val="002C47A0"/>
    <w:rsid w:val="00612352"/>
    <w:rsid w:val="0085678D"/>
    <w:rsid w:val="00AD29EF"/>
    <w:rsid w:val="00E17B72"/>
    <w:rsid w:val="00FD52CE"/>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BE232C"/>
  <w15:chartTrackingRefBased/>
  <w15:docId w15:val="{6507F29B-E82F-43FC-9D1D-3AA304D2EF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29EF"/>
  </w:style>
  <w:style w:type="paragraph" w:styleId="Ttulo1">
    <w:name w:val="heading 1"/>
    <w:basedOn w:val="Normal"/>
    <w:next w:val="Normal"/>
    <w:link w:val="Ttulo1Car"/>
    <w:uiPriority w:val="9"/>
    <w:qFormat/>
    <w:rsid w:val="00AD29E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AD29E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AD29EF"/>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AD29E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AD29E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AD29EF"/>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AD29EF"/>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AD29EF"/>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AD29EF"/>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qFormat/>
    <w:rsid w:val="00AD29EF"/>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AD29EF"/>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rsid w:val="00AD29EF"/>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AD29EF"/>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AD29EF"/>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AD29EF"/>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AD29E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AD29E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AD29EF"/>
    <w:rPr>
      <w:rFonts w:eastAsiaTheme="majorEastAsia" w:cstheme="majorBidi"/>
      <w:color w:val="272727" w:themeColor="text1" w:themeTint="D8"/>
    </w:rPr>
  </w:style>
  <w:style w:type="paragraph" w:styleId="Ttulo">
    <w:name w:val="Title"/>
    <w:basedOn w:val="Normal"/>
    <w:next w:val="Normal"/>
    <w:link w:val="TtuloCar"/>
    <w:uiPriority w:val="10"/>
    <w:qFormat/>
    <w:rsid w:val="00AD29E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D29E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D29EF"/>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AD29E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AD29EF"/>
    <w:pPr>
      <w:spacing w:before="160"/>
      <w:jc w:val="center"/>
    </w:pPr>
    <w:rPr>
      <w:i/>
      <w:iCs/>
      <w:color w:val="404040" w:themeColor="text1" w:themeTint="BF"/>
    </w:rPr>
  </w:style>
  <w:style w:type="character" w:customStyle="1" w:styleId="CitaCar">
    <w:name w:val="Cita Car"/>
    <w:basedOn w:val="Fuentedeprrafopredeter"/>
    <w:link w:val="Cita"/>
    <w:uiPriority w:val="29"/>
    <w:rsid w:val="00AD29EF"/>
    <w:rPr>
      <w:i/>
      <w:iCs/>
      <w:color w:val="404040" w:themeColor="text1" w:themeTint="BF"/>
    </w:rPr>
  </w:style>
  <w:style w:type="paragraph" w:styleId="Prrafodelista">
    <w:name w:val="List Paragraph"/>
    <w:aliases w:val="texto con viñeta,Tablas,Cuadros,figuras y gráficos,Bulletr List Paragraph"/>
    <w:basedOn w:val="Normal"/>
    <w:link w:val="PrrafodelistaCar"/>
    <w:uiPriority w:val="34"/>
    <w:qFormat/>
    <w:rsid w:val="00AD29EF"/>
    <w:pPr>
      <w:ind w:left="720"/>
      <w:contextualSpacing/>
    </w:pPr>
  </w:style>
  <w:style w:type="character" w:styleId="nfasisintenso">
    <w:name w:val="Intense Emphasis"/>
    <w:basedOn w:val="Fuentedeprrafopredeter"/>
    <w:uiPriority w:val="21"/>
    <w:qFormat/>
    <w:rsid w:val="00AD29EF"/>
    <w:rPr>
      <w:i/>
      <w:iCs/>
      <w:color w:val="0F4761" w:themeColor="accent1" w:themeShade="BF"/>
    </w:rPr>
  </w:style>
  <w:style w:type="paragraph" w:styleId="Citadestacada">
    <w:name w:val="Intense Quote"/>
    <w:basedOn w:val="Normal"/>
    <w:next w:val="Normal"/>
    <w:link w:val="CitadestacadaCar"/>
    <w:uiPriority w:val="30"/>
    <w:qFormat/>
    <w:rsid w:val="00AD29E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AD29EF"/>
    <w:rPr>
      <w:i/>
      <w:iCs/>
      <w:color w:val="0F4761" w:themeColor="accent1" w:themeShade="BF"/>
    </w:rPr>
  </w:style>
  <w:style w:type="character" w:styleId="Referenciaintensa">
    <w:name w:val="Intense Reference"/>
    <w:basedOn w:val="Fuentedeprrafopredeter"/>
    <w:uiPriority w:val="32"/>
    <w:qFormat/>
    <w:rsid w:val="00AD29EF"/>
    <w:rPr>
      <w:b/>
      <w:bCs/>
      <w:smallCaps/>
      <w:color w:val="0F4761" w:themeColor="accent1" w:themeShade="BF"/>
      <w:spacing w:val="5"/>
    </w:rPr>
  </w:style>
  <w:style w:type="character" w:styleId="Hipervnculo">
    <w:name w:val="Hyperlink"/>
    <w:uiPriority w:val="99"/>
    <w:unhideWhenUsed/>
    <w:qFormat/>
    <w:rsid w:val="00AD29EF"/>
    <w:rPr>
      <w:color w:val="467886"/>
      <w:u w:val="single"/>
    </w:rPr>
  </w:style>
  <w:style w:type="character" w:customStyle="1" w:styleId="PrrafodelistaCar">
    <w:name w:val="Párrafo de lista Car"/>
    <w:aliases w:val="texto con viñeta Car,Tablas Car,Cuadros Car,figuras y gráficos Car,Bulletr List Paragraph Car"/>
    <w:link w:val="Prrafodelista"/>
    <w:uiPriority w:val="34"/>
    <w:qFormat/>
    <w:locked/>
    <w:rsid w:val="00AD29EF"/>
  </w:style>
  <w:style w:type="paragraph" w:styleId="TDC1">
    <w:name w:val="toc 1"/>
    <w:uiPriority w:val="39"/>
    <w:rsid w:val="00AD29EF"/>
    <w:pPr>
      <w:suppressAutoHyphens/>
      <w:spacing w:after="77"/>
      <w:ind w:leftChars="-1" w:left="25" w:right="192" w:hangingChars="1" w:hanging="10"/>
      <w:textDirection w:val="btLr"/>
      <w:textAlignment w:val="top"/>
      <w:outlineLvl w:val="0"/>
    </w:pPr>
    <w:rPr>
      <w:rFonts w:ascii="Calibri" w:eastAsia="Calibri" w:hAnsi="Calibri" w:cs="Calibri"/>
      <w:color w:val="000000"/>
      <w:kern w:val="0"/>
      <w:position w:val="-1"/>
      <w:sz w:val="24"/>
      <w:lang w:eastAsia="es-CR"/>
      <w14:ligatures w14:val="none"/>
    </w:rPr>
  </w:style>
  <w:style w:type="paragraph" w:styleId="TDC2">
    <w:name w:val="toc 2"/>
    <w:uiPriority w:val="39"/>
    <w:rsid w:val="00AD29EF"/>
    <w:pPr>
      <w:suppressAutoHyphens/>
      <w:spacing w:after="78"/>
      <w:ind w:leftChars="-1" w:left="240" w:right="15" w:hangingChars="1" w:hanging="1"/>
      <w:jc w:val="right"/>
      <w:textDirection w:val="btLr"/>
      <w:textAlignment w:val="top"/>
      <w:outlineLvl w:val="0"/>
    </w:pPr>
    <w:rPr>
      <w:rFonts w:ascii="Calibri" w:eastAsia="Calibri" w:hAnsi="Calibri" w:cs="Calibri"/>
      <w:i/>
      <w:color w:val="000000"/>
      <w:kern w:val="0"/>
      <w:position w:val="-1"/>
      <w:sz w:val="24"/>
      <w:lang w:eastAsia="es-C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3741</Words>
  <Characters>20205</Characters>
  <Application>Microsoft Office Word</Application>
  <DocSecurity>0</DocSecurity>
  <Lines>1010</Lines>
  <Paragraphs>855</Paragraphs>
  <ScaleCrop>false</ScaleCrop>
  <Company/>
  <LinksUpToDate>false</LinksUpToDate>
  <CharactersWithSpaces>23091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1</cp:revision>
  <dcterms:created xsi:type="dcterms:W3CDTF">2025-10-16T21:26:00Z</dcterms:created>
  <dcterms:modified xsi:type="dcterms:W3CDTF">2025-10-16T21:30:00Z</dcterms:modified>
</cp:coreProperties>
</file>