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1"/>
        <w:numPr>
          <w:ilvl w:val="0"/>
          <w:numId w:val="1"/>
        </w:numPr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Encabezado1"/>
        <w:numPr>
          <w:ilvl w:val="0"/>
          <w:numId w:val="1"/>
        </w:numPr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Encabezado1"/>
        <w:numPr>
          <w:ilvl w:val="0"/>
          <w:numId w:val="1"/>
        </w:numPr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CONVOCATORIA Nº  01</w:t>
      </w:r>
    </w:p>
    <w:p>
      <w:pPr>
        <w:pStyle w:val="Encabezado1"/>
        <w:numPr>
          <w:ilvl w:val="0"/>
          <w:numId w:val="1"/>
        </w:numPr>
        <w:rPr>
          <w:rFonts w:ascii="Cambria" w:hAnsi="Cambria" w:cs="Cambria"/>
          <w:color w:val="FF0000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08 de febrero, 2016</w:t>
      </w:r>
    </w:p>
    <w:p>
      <w:pPr>
        <w:pStyle w:val="Normal"/>
        <w:jc w:val="center"/>
        <w:rPr>
          <w:rFonts w:ascii="Cambria" w:hAnsi="Cambria" w:cs="Cambria"/>
          <w:color w:val="FF0000"/>
          <w:sz w:val="22"/>
          <w:szCs w:val="22"/>
        </w:rPr>
      </w:pPr>
      <w:r>
        <w:rPr>
          <w:rFonts w:cs="Cambria" w:ascii="Cambria" w:hAnsi="Cambria"/>
          <w:color w:val="FF0000"/>
          <w:sz w:val="22"/>
          <w:szCs w:val="22"/>
        </w:rPr>
      </w:r>
    </w:p>
    <w:p>
      <w:pPr>
        <w:pStyle w:val="Normal"/>
        <w:jc w:val="center"/>
        <w:rPr>
          <w:rFonts w:ascii="Cambria" w:hAnsi="Cambria" w:cs="Cambria"/>
          <w:color w:val="FF0000"/>
          <w:sz w:val="22"/>
          <w:szCs w:val="22"/>
        </w:rPr>
      </w:pPr>
      <w:r>
        <w:rPr>
          <w:rFonts w:cs="Cambria" w:ascii="Cambria" w:hAnsi="Cambria"/>
          <w:color w:val="FF0000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DE:</w:t>
        <w:tab/>
        <w:tab/>
        <w:t>TRIBUNAL ELECTORAL UNIVERSITARIO</w:t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1410" w:right="0" w:hanging="1410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PARA:</w:t>
        <w:tab/>
        <w:t>ASAMBLEA PLEBISCITARIA DEL INSTITUTO DE INVESTIGACIÓN Y SERVICIOS FORESTALES (INISEFOR).</w:t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1410" w:right="0" w:hanging="1410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ASUNTO:</w:t>
        <w:tab/>
      </w:r>
      <w:r>
        <w:rPr>
          <w:rFonts w:cs="Cambria" w:ascii="Cambria" w:hAnsi="Cambria"/>
          <w:b/>
          <w:sz w:val="22"/>
          <w:szCs w:val="22"/>
        </w:rPr>
        <w:t xml:space="preserve">CONVOCATORIA A LA ELECCIÓN DE LA DIRECCIÓN </w:t>
      </w:r>
    </w:p>
    <w:p>
      <w:pPr>
        <w:pStyle w:val="Normal"/>
        <w:ind w:left="1410" w:right="0" w:hanging="1410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</w:r>
    </w:p>
    <w:p>
      <w:pPr>
        <w:pStyle w:val="Normal"/>
        <w:ind w:left="1410" w:right="0" w:hanging="1410"/>
        <w:jc w:val="both"/>
        <w:rPr>
          <w:rFonts w:ascii="Cambria" w:hAnsi="Cambria" w:cs="Cambria"/>
          <w:b/>
          <w:b/>
          <w:bCs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Estimados (as) señores (as):</w:t>
      </w:r>
    </w:p>
    <w:p>
      <w:pPr>
        <w:pStyle w:val="Normal"/>
        <w:rPr>
          <w:rFonts w:ascii="Cambria" w:hAnsi="Cambria" w:cs="Cambria"/>
          <w:b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mbria" w:ascii="Cambria" w:hAnsi="Cambria"/>
          <w:sz w:val="22"/>
          <w:szCs w:val="22"/>
        </w:rPr>
        <w:t xml:space="preserve">El Tribunal Electoral Universitario (TEUNA),  ante el vencimiento del período de la </w:t>
      </w:r>
      <w:r>
        <w:rPr>
          <w:b/>
          <w:sz w:val="22"/>
          <w:szCs w:val="22"/>
        </w:rPr>
        <w:t xml:space="preserve"> </w:t>
      </w:r>
      <w:r>
        <w:rPr>
          <w:rFonts w:eastAsia="Times New Roman" w:cs="Cambria" w:ascii="Cambria" w:hAnsi="Cambria"/>
          <w:b/>
          <w:color w:val="00000A"/>
          <w:sz w:val="22"/>
          <w:szCs w:val="22"/>
          <w:lang w:val="es-ES" w:eastAsia="zh-CN" w:bidi="ar-SA"/>
        </w:rPr>
        <w:t>M.Sc. María Isabel Barquero Elizondo</w:t>
      </w:r>
      <w:r>
        <w:rPr>
          <w:rFonts w:eastAsia="Times New Roman" w:cs="Cambria" w:ascii="Cambria" w:hAnsi="Cambria"/>
          <w:color w:val="00000A"/>
          <w:sz w:val="22"/>
          <w:szCs w:val="22"/>
          <w:lang w:val="es-ES" w:eastAsia="zh-CN" w:bidi="ar-SA"/>
        </w:rPr>
        <w:t>,</w:t>
      </w:r>
      <w:r>
        <w:rPr>
          <w:rFonts w:cs="Cambria" w:ascii="Cambria" w:hAnsi="Cambria"/>
          <w:sz w:val="22"/>
          <w:szCs w:val="22"/>
        </w:rPr>
        <w:t xml:space="preserve"> Directora , convoca a los miembros de ese Instituto, a la elección que se realizará el 11 de marzo de  2016.</w:t>
      </w:r>
    </w:p>
    <w:p>
      <w:pPr>
        <w:pStyle w:val="Normal"/>
        <w:jc w:val="both"/>
        <w:rPr>
          <w:rFonts w:ascii="Cambria" w:hAnsi="Cambria" w:cs="Cambria"/>
          <w:bCs w:val="false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ab/>
        <w:tab/>
        <w:tab/>
      </w:r>
    </w:p>
    <w:p>
      <w:pPr>
        <w:pStyle w:val="Encabezado1"/>
        <w:numPr>
          <w:ilvl w:val="0"/>
          <w:numId w:val="1"/>
        </w:numPr>
        <w:rPr>
          <w:rFonts w:ascii="Cambria" w:hAnsi="Cambria" w:cs="Cambria"/>
          <w:bCs/>
          <w:sz w:val="22"/>
          <w:szCs w:val="22"/>
        </w:rPr>
      </w:pPr>
      <w:r>
        <w:rPr>
          <w:rFonts w:cs="Cambria" w:ascii="Cambria" w:hAnsi="Cambria"/>
          <w:bCs w:val="false"/>
          <w:sz w:val="22"/>
          <w:szCs w:val="22"/>
        </w:rPr>
        <w:t>CRONOGRAMA ELECTORAL</w:t>
      </w:r>
    </w:p>
    <w:p>
      <w:pPr>
        <w:pStyle w:val="Normal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cs="Cambria" w:ascii="Cambria" w:hAnsi="Cambria"/>
          <w:bCs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08 de febrero</w:t>
        <w:tab/>
        <w:tab/>
        <w:tab/>
        <w:t xml:space="preserve">          </w:t>
      </w:r>
      <w:r>
        <w:rPr>
          <w:rFonts w:cs="Cambria" w:ascii="Cambria" w:hAnsi="Cambria"/>
          <w:bCs/>
          <w:sz w:val="22"/>
          <w:szCs w:val="22"/>
        </w:rPr>
        <w:t>Inicio del período electoral.</w:t>
      </w:r>
    </w:p>
    <w:p>
      <w:pPr>
        <w:pStyle w:val="Sangra2detindependiente"/>
        <w:ind w:left="4248" w:right="0" w:hanging="0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El TEUNA convoca a elección y exhibe el padrón  provisional.</w:t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4245" w:right="0" w:hanging="4245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16 de febrero</w:t>
        <w:tab/>
        <w:t>Fecha límite para que los (as) aspirantes presenten ante el TEUNA la inscripción de candidatura.</w:t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4245" w:right="0" w:hanging="4245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23 de febrero</w:t>
        <w:tab/>
        <w:tab/>
        <w:t>Fecha límite para solicitar cambios en el padrón provisional.</w:t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4245" w:right="0" w:hanging="4245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01 de marzo</w:t>
        <w:tab/>
        <w:tab/>
        <w:t>Último día para entregar en el TEUNA la lista de fiscales y miembros de mesa, propuestos (as) por los (as) candidatos (as) para la integración de  la junta receptora de votos.</w:t>
      </w:r>
    </w:p>
    <w:p>
      <w:pPr>
        <w:pStyle w:val="Normal"/>
        <w:ind w:left="4245" w:right="0" w:hanging="4245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ind w:left="4245" w:right="0" w:hanging="4245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04 de marzo</w:t>
        <w:tab/>
        <w:t>El  TEUNA  publica el padrón electoral definitivo.</w:t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pBdr>
          <w:top w:val="single" w:sz="24" w:space="0" w:color="000001"/>
          <w:left w:val="single" w:sz="24" w:space="4" w:color="000001"/>
          <w:bottom w:val="single" w:sz="24" w:space="1" w:color="000001"/>
          <w:right w:val="single" w:sz="24" w:space="4" w:color="000001"/>
        </w:pBdr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>Acto público de presentación de candidatos</w:t>
      </w:r>
    </w:p>
    <w:p>
      <w:pPr>
        <w:pStyle w:val="Normal"/>
        <w:pBdr>
          <w:top w:val="single" w:sz="24" w:space="0" w:color="000001"/>
          <w:left w:val="single" w:sz="24" w:space="4" w:color="000001"/>
          <w:bottom w:val="single" w:sz="24" w:space="1" w:color="000001"/>
          <w:right w:val="single" w:sz="24" w:space="4" w:color="000001"/>
        </w:pBdr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Fecha:</w:t>
        <w:tab/>
      </w:r>
      <w:r>
        <w:rPr>
          <w:rFonts w:cs="Cambria" w:ascii="Cambria" w:hAnsi="Cambria"/>
          <w:b/>
          <w:sz w:val="22"/>
          <w:szCs w:val="22"/>
        </w:rPr>
        <w:tab/>
      </w:r>
      <w:r>
        <w:rPr>
          <w:rFonts w:cs="Cambria" w:ascii="Cambria" w:hAnsi="Cambria"/>
          <w:sz w:val="22"/>
          <w:szCs w:val="22"/>
        </w:rPr>
        <w:t>Miércoles 24 de febrero de 2016</w:t>
      </w:r>
    </w:p>
    <w:p>
      <w:pPr>
        <w:pStyle w:val="Normal"/>
        <w:pBdr>
          <w:top w:val="single" w:sz="24" w:space="0" w:color="000001"/>
          <w:left w:val="single" w:sz="24" w:space="4" w:color="000001"/>
          <w:bottom w:val="single" w:sz="24" w:space="1" w:color="000001"/>
          <w:right w:val="single" w:sz="24" w:space="4" w:color="000001"/>
        </w:pBdr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 xml:space="preserve">Hora:  </w:t>
        <w:tab/>
        <w:tab/>
        <w:t xml:space="preserve">10 a.m. </w:t>
      </w:r>
    </w:p>
    <w:p>
      <w:pPr>
        <w:pStyle w:val="Normal"/>
        <w:pBdr>
          <w:top w:val="single" w:sz="24" w:space="0" w:color="000001"/>
          <w:left w:val="single" w:sz="24" w:space="4" w:color="000001"/>
          <w:bottom w:val="single" w:sz="24" w:space="1" w:color="000001"/>
          <w:right w:val="single" w:sz="24" w:space="4" w:color="000001"/>
        </w:pBdr>
        <w:ind w:left="2832" w:right="0" w:hanging="2832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 xml:space="preserve">Lugar:                     INISEFOR </w:t>
      </w:r>
    </w:p>
    <w:p>
      <w:pPr>
        <w:pStyle w:val="Normal"/>
        <w:ind w:left="2832" w:right="0" w:firstLine="708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ab/>
      </w:r>
    </w:p>
    <w:p>
      <w:pPr>
        <w:pStyle w:val="Piedepgina"/>
        <w:tabs>
          <w:tab w:val="left" w:pos="3119" w:leader="none"/>
          <w:tab w:val="center" w:pos="4419" w:leader="none"/>
          <w:tab w:val="right" w:pos="8838" w:leader="none"/>
        </w:tabs>
        <w:rPr/>
      </w:pPr>
      <w:r>
        <w:rPr>
          <w:rFonts w:cs="Cambria" w:ascii="Cambria" w:hAnsi="Cambria"/>
          <w:sz w:val="22"/>
          <w:szCs w:val="22"/>
        </w:rPr>
        <w:t>10 de marzo de 2016</w:t>
        <w:tab/>
        <w:t xml:space="preserve">Se cierra el período de propaganda </w:t>
        <w:tab/>
        <w:t>electoral a</w:t>
      </w:r>
      <w:r>
        <w:rPr>
          <w:rFonts w:eastAsia="Cambria" w:cs="Cambria" w:ascii="Cambria" w:hAnsi="Cambria"/>
          <w:sz w:val="22"/>
          <w:szCs w:val="22"/>
        </w:rPr>
        <w:t xml:space="preserve"> </w:t>
      </w:r>
      <w:r>
        <w:rPr>
          <w:rFonts w:cs="Cambria" w:ascii="Cambria" w:hAnsi="Cambria"/>
          <w:sz w:val="22"/>
          <w:szCs w:val="22"/>
        </w:rPr>
        <w:t>las veinte horas.</w:t>
      </w:r>
    </w:p>
    <w:p>
      <w:pPr>
        <w:pStyle w:val="Piedepgina"/>
        <w:tabs>
          <w:tab w:val="left" w:pos="3119" w:leader="none"/>
          <w:tab w:val="center" w:pos="4419" w:leader="none"/>
          <w:tab w:val="right" w:pos="8838" w:leader="none"/>
        </w:tabs>
        <w:rPr/>
      </w:pPr>
      <w:r>
        <w:rPr/>
      </w:r>
    </w:p>
    <w:p>
      <w:pPr>
        <w:pStyle w:val="Normal"/>
        <w:tabs>
          <w:tab w:val="left" w:pos="3119" w:leader="none"/>
          <w:tab w:val="left" w:pos="4536" w:leader="none"/>
        </w:tabs>
        <w:ind w:left="708" w:right="0" w:hanging="708"/>
        <w:rPr>
          <w:rFonts w:ascii="Cambria" w:hAnsi="Cambria" w:cs="Cambria"/>
          <w:b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>11  de marzo de 2016</w:t>
      </w:r>
      <w:r>
        <w:rPr>
          <w:rFonts w:cs="Cambria" w:ascii="Cambria" w:hAnsi="Cambria"/>
          <w:b/>
          <w:bCs/>
          <w:color w:val="FF0000"/>
          <w:sz w:val="22"/>
          <w:szCs w:val="22"/>
        </w:rPr>
        <w:tab/>
      </w:r>
      <w:r>
        <w:rPr>
          <w:rFonts w:cs="Cambria" w:ascii="Cambria" w:hAnsi="Cambria"/>
          <w:b/>
          <w:bCs/>
          <w:sz w:val="22"/>
          <w:szCs w:val="22"/>
        </w:rPr>
        <w:t>DIA DE LA VOTACIÓN</w:t>
      </w:r>
    </w:p>
    <w:p>
      <w:pPr>
        <w:pStyle w:val="Normal"/>
        <w:tabs>
          <w:tab w:val="left" w:pos="3119" w:leader="none"/>
          <w:tab w:val="left" w:pos="4536" w:leader="none"/>
        </w:tabs>
        <w:ind w:left="708" w:right="0" w:hanging="708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ab/>
        <w:tab/>
      </w:r>
      <w:r>
        <w:rPr>
          <w:rFonts w:cs="Cambria" w:ascii="Cambria" w:hAnsi="Cambria"/>
          <w:bCs/>
          <w:sz w:val="22"/>
          <w:szCs w:val="22"/>
        </w:rPr>
        <w:t>Horario:       9 a.m.  a  4 p.m.</w:t>
      </w:r>
    </w:p>
    <w:p>
      <w:pPr>
        <w:pStyle w:val="Cuerpodetextoconsangra"/>
        <w:tabs>
          <w:tab w:val="left" w:pos="3119" w:leader="none"/>
          <w:tab w:val="left" w:pos="4253" w:leader="none"/>
        </w:tabs>
        <w:ind w:left="0" w:right="0" w:hanging="0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 xml:space="preserve">Lugar:       </w:t>
        <w:tab/>
        <w:t>INISEFOR</w:t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Se envía esta convocatoria al INISEFOR, para que se exhiba públicamente y se le dé la debida difusión entre sus funcionarios propietarios (as) e interinos  (as).  A la vez,  deberá comunicar  a los miembros de la Asamblea, la fecha  y lugar estipulado para realizar el acto público de presentación de candidatos (as).</w:t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 xml:space="preserve">PUEDEN POSTULARSE TANTO FUNCIONARIOS (AS) EN PROPIEDAD COMO INTERINOS (AS) QUE CUMPLAN CON LOS REQUISITOS ESTABLECIDOS EN LA REGLAMENTACIÓN VIGENTE (CAPÍTULO IV, ARTÍCUL0 61 DEL REGLAMENTO DEL TEUNA). </w:t>
      </w:r>
    </w:p>
    <w:p>
      <w:pPr>
        <w:pStyle w:val="Normal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mbria" w:ascii="Cambria" w:hAnsi="Cambria"/>
          <w:b w:val="false"/>
          <w:bCs w:val="false"/>
          <w:sz w:val="22"/>
          <w:szCs w:val="22"/>
        </w:rPr>
        <w:t xml:space="preserve">Se recuerda a los integrantes de la Asamblea Plebiscitaria que la asistencia a esta votación es obligatoria, de conformidad con el Estatuto Orgánico vigente y el Artículo 175 del Reglamento del TEUNA. Asimismo,  </w:t>
      </w:r>
      <w:r>
        <w:rPr>
          <w:rFonts w:cs="Cambria" w:ascii="Cambria" w:hAnsi="Cambria"/>
          <w:b w:val="false"/>
          <w:bCs w:val="false"/>
          <w:spacing w:val="0"/>
          <w:sz w:val="22"/>
          <w:szCs w:val="22"/>
          <w:lang w:val="es-CR"/>
        </w:rPr>
        <w:t xml:space="preserve">“Toda justificación por no emitir el voto en una elección, deberá presentarse por escrito ante el TEUNA antes de la elección o en los cinco días hábiles posteriores a la fecha de ésta.  La justificación  debe acompañarse con la prueba idónea y con la firma del jefe inmediato que avale su descargo” (Artículo 176 Reglamento del TEUNA).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cs="Cambria" w:ascii="Cambria" w:hAnsi="Cambria"/>
          <w:b w:val="false"/>
          <w:bCs w:val="false"/>
          <w:sz w:val="22"/>
          <w:szCs w:val="22"/>
        </w:rPr>
        <w:t>Se recuerda además a los electores  el artículo 51 que delega  “Obligación de gestionar la incorporación en el Padrón Electoral”.</w:t>
      </w:r>
    </w:p>
    <w:p>
      <w:pPr>
        <w:pStyle w:val="Normal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cs="Cambria" w:ascii="Cambria" w:hAnsi="Cambria"/>
          <w:bCs/>
          <w:sz w:val="22"/>
          <w:szCs w:val="22"/>
        </w:rPr>
      </w:r>
    </w:p>
    <w:p>
      <w:pPr>
        <w:pStyle w:val="Cuerpodetexto"/>
        <w:jc w:val="both"/>
        <w:rPr>
          <w:rFonts w:ascii="Cambria" w:hAnsi="Cambria" w:cs="Cambria"/>
          <w:b/>
          <w:b/>
          <w:bCs/>
          <w:sz w:val="22"/>
          <w:szCs w:val="22"/>
        </w:rPr>
      </w:pPr>
      <w:r>
        <w:rPr>
          <w:rFonts w:cs="Cambria" w:ascii="Cambria" w:hAnsi="Cambria"/>
          <w:bCs/>
          <w:sz w:val="22"/>
          <w:szCs w:val="22"/>
        </w:rPr>
        <w:t>En esta Asamblea Plebiscitaria se aplicará el voto universal estudiantil y administrativo.</w:t>
      </w:r>
    </w:p>
    <w:p>
      <w:pPr>
        <w:pStyle w:val="Cuerpodetexto"/>
        <w:jc w:val="both"/>
        <w:rPr>
          <w:rFonts w:ascii="Cambria" w:hAnsi="Cambria" w:cs="Cambria"/>
          <w:b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 xml:space="preserve">ACUERDO DE LA SESIÓN ORDINARIA </w:t>
      </w:r>
      <w:r>
        <w:rPr>
          <w:rFonts w:cs="Sylfaen" w:ascii="Sylfaen" w:hAnsi="Sylfaen"/>
          <w:b/>
          <w:sz w:val="22"/>
          <w:szCs w:val="22"/>
        </w:rPr>
        <w:t>Nº 37,  REALIZADA EL 19 DE  NOVIEMBRE DE  2015.</w:t>
      </w:r>
    </w:p>
    <w:p>
      <w:pPr>
        <w:pStyle w:val="Normal"/>
        <w:jc w:val="both"/>
        <w:rPr>
          <w:rFonts w:ascii="Cambria" w:hAnsi="Cambria" w:cs="Cambria"/>
          <w:b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Atentamente,</w:t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Dr. Óscar Salas Huertas</w:t>
      </w:r>
    </w:p>
    <w:p>
      <w:pPr>
        <w:pStyle w:val="Normal"/>
        <w:jc w:val="both"/>
        <w:rPr/>
      </w:pPr>
      <w:r>
        <w:rPr>
          <w:rFonts w:cs="Cambria" w:ascii="Cambria" w:hAnsi="Cambria"/>
          <w:b/>
          <w:sz w:val="22"/>
          <w:szCs w:val="22"/>
        </w:rPr>
        <w:t xml:space="preserve">Presidente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2381" w:right="1701" w:header="709" w:top="1418" w:footer="0" w:bottom="709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lfae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  <w:p>
    <w:pPr>
      <w:pStyle w:val="Encabezamiento"/>
      <w:rPr/>
    </w:pPr>
    <w:r>
      <w:rPr/>
    </w:r>
  </w:p>
  <w:p>
    <w:pPr>
      <w:pStyle w:val="Piedepgina"/>
      <w:widowControl/>
      <w:numPr>
        <w:ilvl w:val="0"/>
        <w:numId w:val="1"/>
      </w:numPr>
      <w:tabs>
        <w:tab w:val="center" w:pos="4419" w:leader="none"/>
        <w:tab w:val="right" w:pos="8838" w:leader="none"/>
      </w:tabs>
      <w:suppressAutoHyphens w:val="true"/>
      <w:bidi w:val="0"/>
      <w:ind w:left="432" w:right="0" w:hanging="454"/>
      <w:jc w:val="right"/>
      <w:rPr/>
    </w:pPr>
    <w:r>
      <w:rPr>
        <w:sz w:val="16"/>
        <w:szCs w:val="16"/>
      </w:rPr>
      <w:t xml:space="preserve">  </w:t>
    </w:r>
    <w:r>
      <w:rPr>
        <w:sz w:val="16"/>
        <w:szCs w:val="16"/>
      </w:rPr>
      <w:tab/>
      <w:tab/>
      <w:t xml:space="preserve">Convocatoria  Nº01-2016   </w:t>
    </w:r>
    <w:r>
      <w:rPr>
        <w:sz w:val="22"/>
        <w:szCs w:val="21"/>
      </w:rPr>
      <w:t xml:space="preserve">  </w:t>
    </w:r>
  </w:p>
  <w:p>
    <w:pPr>
      <w:pStyle w:val="Piedepgina"/>
      <w:numPr>
        <w:ilvl w:val="0"/>
        <w:numId w:val="1"/>
      </w:numPr>
      <w:jc w:val="right"/>
      <w:rPr/>
    </w:pPr>
    <w:r>
      <w:rPr>
        <w:rFonts w:cs="Cambria" w:ascii="Cambria" w:hAnsi="Cambria"/>
        <w:b/>
        <w:sz w:val="16"/>
        <w:szCs w:val="16"/>
      </w:rPr>
      <w:t>Pág. Nº</w:t>
    </w:r>
    <w:r>
      <w:rPr>
        <w:rFonts w:cs="Cambria" w:ascii="Cambria" w:hAnsi="Cambria"/>
        <w:sz w:val="16"/>
        <w:szCs w:val="16"/>
      </w:rPr>
      <w:t xml:space="preserve">  </w:t>
    </w:r>
    <w:r>
      <w:rPr>
        <w:rFonts w:cs="Cambria" w:ascii="Cambria" w:hAnsi="Cambria"/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s-C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Encabezado1">
    <w:name w:val="Encabezado 1"/>
    <w:basedOn w:val="Normal"/>
    <w:next w:val="Normal"/>
    <w:pPr>
      <w:keepNext/>
      <w:tabs>
        <w:tab w:val="left" w:pos="1395" w:leader="none"/>
      </w:tabs>
      <w:jc w:val="center"/>
      <w:outlineLvl w:val="0"/>
    </w:pPr>
    <w:rPr>
      <w:b/>
      <w:bCs/>
    </w:rPr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Normal"/>
    <w:next w:val="Normal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Ttulo1Car">
    <w:name w:val="Título 1 Car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tulo3Car">
    <w:name w:val="Título 3 C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angra2detindependienteCar">
    <w:name w:val="Sangría 2 de t. independiente Car"/>
    <w:qFormat/>
    <w:rPr>
      <w:rFonts w:ascii="Times New Roman" w:hAnsi="Times New Roman" w:eastAsia="Times New Roman" w:cs="Times New Roman"/>
      <w:sz w:val="24"/>
      <w:szCs w:val="24"/>
    </w:rPr>
  </w:style>
  <w:style w:type="character" w:styleId="TextoindependienteCar">
    <w:name w:val="Texto independiente Car"/>
    <w:qFormat/>
    <w:rPr>
      <w:rFonts w:ascii="Times New Roman" w:hAnsi="Times New Roman" w:eastAsia="Times New Roman" w:cs="Times New Roman"/>
      <w:sz w:val="24"/>
      <w:szCs w:val="24"/>
    </w:rPr>
  </w:style>
  <w:style w:type="character" w:styleId="SangradetextonormalCar">
    <w:name w:val="Sangría de texto normal Car"/>
    <w:qFormat/>
    <w:rPr>
      <w:rFonts w:ascii="Times New Roman" w:hAnsi="Times New Roman" w:eastAsia="Times New Roman" w:cs="Times New Roman"/>
      <w:sz w:val="24"/>
      <w:szCs w:val="24"/>
    </w:rPr>
  </w:style>
  <w:style w:type="character" w:styleId="PiedepginaCar">
    <w:name w:val="Pie de página Car"/>
    <w:qFormat/>
    <w:rPr>
      <w:rFonts w:ascii="Times New Roman" w:hAnsi="Times New Roman" w:eastAsia="Times New Roman" w:cs="Times New Roman"/>
      <w:sz w:val="24"/>
      <w:szCs w:val="24"/>
    </w:rPr>
  </w:style>
  <w:style w:type="character" w:styleId="EncabezadoCar">
    <w:name w:val="Encabezado Car"/>
    <w:qFormat/>
    <w:rPr>
      <w:rFonts w:ascii="Times New Roman" w:hAnsi="Times New Roman" w:eastAsia="Times New Roman" w:cs="Times New Roman"/>
      <w:sz w:val="24"/>
      <w:szCs w:val="24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Sangra2detindependiente">
    <w:name w:val="Sangría 2 de t. independiente"/>
    <w:basedOn w:val="Normal"/>
    <w:qFormat/>
    <w:pPr>
      <w:ind w:left="4248" w:right="0" w:hanging="4245"/>
      <w:jc w:val="both"/>
    </w:pPr>
    <w:rPr/>
  </w:style>
  <w:style w:type="paragraph" w:styleId="Cuerpodetextoconsangra">
    <w:name w:val="Cuerpo de texto con sangría"/>
    <w:basedOn w:val="Normal"/>
    <w:pPr>
      <w:spacing w:before="0" w:after="120"/>
      <w:ind w:left="283" w:right="0" w:hanging="0"/>
    </w:pPr>
    <w:rPr/>
  </w:style>
  <w:style w:type="paragraph" w:styleId="Piedepgina">
    <w:name w:val="Pie de página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Encabezamiento">
    <w:name w:val="Encabezamient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LibreOffice/4.4.5.2$Linux_X86_64 LibreOffice_project/40m0$Build-2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2014-12-02T11:15:00Z</dcterms:created>
  <dc:creator>TEUNA</dc:creator>
  <dc:language>es-CR</dc:language>
  <cp:lastPrinted>2016-01-27T15:06:00Z</cp:lastPrinted>
  <dcterms:modified xsi:type="dcterms:W3CDTF">2016-02-08T14:31:43Z</dcterms:modified>
  <cp:revision>22</cp:revision>
</cp:coreProperties>
</file>