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2528AD" w14:textId="77777777" w:rsidR="007064E1" w:rsidRPr="006348AC" w:rsidRDefault="007064E1" w:rsidP="007064E1">
      <w:pPr>
        <w:keepNext/>
        <w:spacing w:after="0" w:line="240" w:lineRule="auto"/>
        <w:jc w:val="center"/>
        <w:outlineLvl w:val="0"/>
        <w:rPr>
          <w:rFonts w:ascii="Arial" w:eastAsia="Times New Roman" w:hAnsi="Arial" w:cs="Arial"/>
          <w:b/>
          <w:bCs/>
          <w:sz w:val="24"/>
          <w:szCs w:val="24"/>
          <w:lang w:eastAsia="es-CR"/>
        </w:rPr>
      </w:pPr>
      <w:bookmarkStart w:id="0" w:name="_Toc214281429"/>
      <w:bookmarkStart w:id="1" w:name="_Toc214281523"/>
      <w:r w:rsidRPr="006348AC">
        <w:rPr>
          <w:rFonts w:ascii="Arial" w:eastAsia="Times New Roman" w:hAnsi="Arial" w:cs="Arial"/>
          <w:b/>
          <w:bCs/>
          <w:sz w:val="24"/>
          <w:szCs w:val="24"/>
          <w:lang w:eastAsia="es-CR"/>
        </w:rPr>
        <w:t>UNA-GACETA N.°12-2025</w:t>
      </w:r>
      <w:bookmarkEnd w:id="0"/>
      <w:bookmarkEnd w:id="1"/>
    </w:p>
    <w:p w14:paraId="39965F19" w14:textId="77777777" w:rsidR="007064E1" w:rsidRPr="006348AC" w:rsidRDefault="007064E1" w:rsidP="007064E1">
      <w:pPr>
        <w:keepNext/>
        <w:spacing w:after="0" w:line="240" w:lineRule="auto"/>
        <w:jc w:val="center"/>
        <w:outlineLvl w:val="0"/>
        <w:rPr>
          <w:rFonts w:ascii="Arial" w:eastAsia="Times New Roman" w:hAnsi="Arial" w:cs="Arial"/>
          <w:b/>
          <w:sz w:val="24"/>
          <w:szCs w:val="24"/>
          <w:lang w:eastAsia="es-CR"/>
        </w:rPr>
      </w:pPr>
      <w:bookmarkStart w:id="2" w:name="_Toc214281430"/>
      <w:bookmarkStart w:id="3" w:name="_Toc214281524"/>
      <w:r w:rsidRPr="006348AC">
        <w:rPr>
          <w:rFonts w:ascii="Arial" w:eastAsia="Times New Roman" w:hAnsi="Arial" w:cs="Arial"/>
          <w:b/>
          <w:sz w:val="24"/>
          <w:szCs w:val="24"/>
          <w:lang w:eastAsia="es-CR"/>
        </w:rPr>
        <w:t>15 DE DICIEMBRE DE 2025</w:t>
      </w:r>
      <w:bookmarkEnd w:id="2"/>
      <w:bookmarkEnd w:id="3"/>
    </w:p>
    <w:p w14:paraId="58CB0B70" w14:textId="77777777" w:rsidR="007064E1" w:rsidRPr="006348AC" w:rsidRDefault="007064E1" w:rsidP="007064E1">
      <w:pPr>
        <w:keepNext/>
        <w:spacing w:after="0" w:line="240" w:lineRule="auto"/>
        <w:jc w:val="center"/>
        <w:outlineLvl w:val="0"/>
        <w:rPr>
          <w:rFonts w:ascii="Arial" w:eastAsia="Times New Roman" w:hAnsi="Arial" w:cs="Arial"/>
          <w:b/>
          <w:sz w:val="24"/>
          <w:szCs w:val="24"/>
          <w:lang w:eastAsia="es-CR"/>
        </w:rPr>
      </w:pPr>
    </w:p>
    <w:p w14:paraId="00829ADD" w14:textId="77777777" w:rsidR="007064E1" w:rsidRPr="006348AC" w:rsidRDefault="007064E1" w:rsidP="007064E1">
      <w:pPr>
        <w:keepNext/>
        <w:spacing w:after="0" w:line="240" w:lineRule="auto"/>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NORMATIVA</w:t>
      </w:r>
    </w:p>
    <w:p w14:paraId="2D7BB53A" w14:textId="77777777" w:rsidR="007064E1" w:rsidRPr="006348AC" w:rsidRDefault="007064E1" w:rsidP="007064E1">
      <w:pPr>
        <w:keepNext/>
        <w:spacing w:after="0" w:line="240" w:lineRule="auto"/>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CONSEJO UNIVERSITARIO</w:t>
      </w:r>
    </w:p>
    <w:p w14:paraId="7DE43A99" w14:textId="77777777" w:rsidR="007064E1" w:rsidRPr="006348AC" w:rsidRDefault="007064E1" w:rsidP="007064E1">
      <w:pPr>
        <w:keepNext/>
        <w:spacing w:after="0" w:line="240" w:lineRule="auto"/>
        <w:jc w:val="center"/>
        <w:outlineLvl w:val="0"/>
        <w:rPr>
          <w:rFonts w:ascii="Arial" w:eastAsia="Times New Roman" w:hAnsi="Arial" w:cs="Arial"/>
          <w:b/>
          <w:sz w:val="24"/>
          <w:szCs w:val="24"/>
          <w:lang w:eastAsia="es-CR"/>
        </w:rPr>
      </w:pPr>
    </w:p>
    <w:p w14:paraId="3F43D391" w14:textId="77777777" w:rsidR="007064E1" w:rsidRPr="006348AC" w:rsidRDefault="007064E1" w:rsidP="007064E1">
      <w:pPr>
        <w:keepNext/>
        <w:spacing w:after="0" w:line="240" w:lineRule="auto"/>
        <w:ind w:left="567"/>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11 de diciembre de 2025</w:t>
      </w:r>
    </w:p>
    <w:p w14:paraId="28183286" w14:textId="77777777" w:rsidR="007064E1" w:rsidRPr="006348AC" w:rsidRDefault="007064E1" w:rsidP="007064E1">
      <w:pPr>
        <w:keepNext/>
        <w:spacing w:after="0" w:line="240" w:lineRule="auto"/>
        <w:ind w:left="567"/>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UNA-SCU-ACUE-445-2025</w:t>
      </w:r>
    </w:p>
    <w:p w14:paraId="37A904B1" w14:textId="77777777" w:rsidR="002C47A0" w:rsidRDefault="002C47A0"/>
    <w:p w14:paraId="3267DC13" w14:textId="77777777" w:rsidR="007064E1" w:rsidRDefault="007064E1"/>
    <w:p w14:paraId="1625096A" w14:textId="77777777" w:rsidR="007064E1" w:rsidRPr="006348AC" w:rsidRDefault="007064E1" w:rsidP="007064E1">
      <w:pPr>
        <w:spacing w:after="0" w:line="240" w:lineRule="auto"/>
        <w:jc w:val="both"/>
        <w:rPr>
          <w:rFonts w:ascii="Arial" w:hAnsi="Arial" w:cs="Arial"/>
          <w:b/>
          <w:bCs/>
          <w:sz w:val="24"/>
          <w:szCs w:val="24"/>
        </w:rPr>
      </w:pPr>
    </w:p>
    <w:p w14:paraId="25E6EB05" w14:textId="77777777" w:rsidR="007064E1" w:rsidRPr="006348AC" w:rsidRDefault="007064E1" w:rsidP="007064E1">
      <w:pPr>
        <w:spacing w:after="0" w:line="240" w:lineRule="auto"/>
        <w:jc w:val="center"/>
        <w:rPr>
          <w:rFonts w:ascii="Arial" w:hAnsi="Arial" w:cs="Arial"/>
          <w:b/>
          <w:bCs/>
          <w:sz w:val="24"/>
          <w:szCs w:val="24"/>
        </w:rPr>
      </w:pPr>
      <w:r w:rsidRPr="006348AC">
        <w:rPr>
          <w:rFonts w:ascii="Arial" w:hAnsi="Arial" w:cs="Arial"/>
          <w:b/>
          <w:bCs/>
          <w:sz w:val="24"/>
          <w:szCs w:val="24"/>
        </w:rPr>
        <w:t>REGLAMENTO PARA LA RENDICIÓN DE CUENTAS DURANTE Y AL FINALIZAR LA GESTIÓN</w:t>
      </w:r>
    </w:p>
    <w:p w14:paraId="26D2EB8B" w14:textId="77777777" w:rsidR="007064E1" w:rsidRPr="006348AC" w:rsidRDefault="007064E1" w:rsidP="007064E1">
      <w:pPr>
        <w:spacing w:after="0" w:line="240" w:lineRule="auto"/>
        <w:ind w:hanging="2"/>
        <w:jc w:val="both"/>
        <w:rPr>
          <w:rFonts w:ascii="Arial" w:hAnsi="Arial" w:cs="Arial"/>
          <w:b/>
          <w:bCs/>
          <w:sz w:val="24"/>
          <w:szCs w:val="24"/>
        </w:rPr>
      </w:pPr>
    </w:p>
    <w:p w14:paraId="04A30D57"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PRESENTACIÓN</w:t>
      </w:r>
    </w:p>
    <w:p w14:paraId="7E436DE9" w14:textId="77777777" w:rsidR="007064E1" w:rsidRPr="006348AC" w:rsidRDefault="007064E1" w:rsidP="007064E1">
      <w:pPr>
        <w:spacing w:after="0" w:line="240" w:lineRule="auto"/>
        <w:ind w:hanging="2"/>
        <w:jc w:val="both"/>
        <w:rPr>
          <w:rFonts w:ascii="Arial" w:hAnsi="Arial" w:cs="Arial"/>
          <w:sz w:val="24"/>
          <w:szCs w:val="24"/>
        </w:rPr>
      </w:pPr>
    </w:p>
    <w:p w14:paraId="7BDC8365"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 xml:space="preserve">La Universidad Nacional determina la necesidad de establecer un reglamento institucional para la rendición de cuentas, amparada en lo establecido en la Constitución Política, la Ley de la Administración Financiera de la República y Presupuestos Públicos </w:t>
      </w:r>
      <w:proofErr w:type="spellStart"/>
      <w:r w:rsidRPr="006348AC">
        <w:rPr>
          <w:rFonts w:ascii="Arial" w:hAnsi="Arial" w:cs="Arial"/>
          <w:sz w:val="24"/>
          <w:szCs w:val="24"/>
        </w:rPr>
        <w:t>n.</w:t>
      </w:r>
      <w:r w:rsidRPr="006348AC">
        <w:rPr>
          <w:rFonts w:ascii="Arial" w:hAnsi="Arial" w:cs="Arial"/>
          <w:sz w:val="24"/>
          <w:szCs w:val="24"/>
          <w:vertAlign w:val="superscript"/>
        </w:rPr>
        <w:t>o</w:t>
      </w:r>
      <w:proofErr w:type="spellEnd"/>
      <w:r w:rsidRPr="006348AC">
        <w:rPr>
          <w:rFonts w:ascii="Arial" w:hAnsi="Arial" w:cs="Arial"/>
          <w:sz w:val="24"/>
          <w:szCs w:val="24"/>
        </w:rPr>
        <w:t xml:space="preserve"> 8131, del 18 de setiembre de 2001, artículo 110, incisos b), j) y p); la Ley General de Control Interno, artículo 12; así como procedimientos externos sobre la materia.</w:t>
      </w:r>
    </w:p>
    <w:p w14:paraId="55A9AE5B" w14:textId="77777777" w:rsidR="007064E1" w:rsidRPr="006348AC" w:rsidRDefault="007064E1" w:rsidP="007064E1">
      <w:pPr>
        <w:spacing w:after="0" w:line="240" w:lineRule="auto"/>
        <w:ind w:hanging="2"/>
        <w:jc w:val="both"/>
        <w:rPr>
          <w:rFonts w:ascii="Arial" w:hAnsi="Arial" w:cs="Arial"/>
          <w:sz w:val="24"/>
          <w:szCs w:val="24"/>
        </w:rPr>
      </w:pPr>
    </w:p>
    <w:p w14:paraId="6992ABDA"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Por su parte, la Universidad Nacional desde su norma fundamental, el Estatuto Orgánico, establece:</w:t>
      </w:r>
    </w:p>
    <w:p w14:paraId="3AD7BF62" w14:textId="77777777" w:rsidR="007064E1" w:rsidRPr="006348AC" w:rsidRDefault="007064E1" w:rsidP="007064E1">
      <w:pPr>
        <w:spacing w:after="0" w:line="240" w:lineRule="auto"/>
        <w:ind w:hanging="2"/>
        <w:jc w:val="both"/>
        <w:rPr>
          <w:rFonts w:ascii="Arial" w:hAnsi="Arial" w:cs="Arial"/>
          <w:sz w:val="24"/>
          <w:szCs w:val="24"/>
        </w:rPr>
      </w:pPr>
    </w:p>
    <w:p w14:paraId="01D5EFBE" w14:textId="77777777" w:rsidR="007064E1" w:rsidRPr="006348AC" w:rsidRDefault="007064E1" w:rsidP="007064E1">
      <w:pPr>
        <w:numPr>
          <w:ilvl w:val="0"/>
          <w:numId w:val="21"/>
        </w:numPr>
        <w:spacing w:after="0" w:line="240" w:lineRule="auto"/>
        <w:ind w:left="709" w:hanging="425"/>
        <w:jc w:val="both"/>
        <w:rPr>
          <w:rFonts w:ascii="Arial" w:hAnsi="Arial" w:cs="Arial"/>
          <w:sz w:val="24"/>
          <w:szCs w:val="24"/>
        </w:rPr>
      </w:pPr>
      <w:r w:rsidRPr="006348AC">
        <w:rPr>
          <w:rFonts w:ascii="Arial" w:hAnsi="Arial" w:cs="Arial"/>
          <w:i/>
          <w:iCs/>
          <w:sz w:val="24"/>
          <w:szCs w:val="24"/>
        </w:rPr>
        <w:t>La transparencia, la rendición de cuentas y la probidad como principios rectores de la institución.</w:t>
      </w:r>
    </w:p>
    <w:p w14:paraId="075AF709" w14:textId="77777777" w:rsidR="007064E1" w:rsidRPr="006348AC" w:rsidRDefault="007064E1" w:rsidP="007064E1">
      <w:pPr>
        <w:numPr>
          <w:ilvl w:val="0"/>
          <w:numId w:val="21"/>
        </w:numPr>
        <w:spacing w:after="0" w:line="240" w:lineRule="auto"/>
        <w:ind w:left="709" w:hanging="425"/>
        <w:jc w:val="both"/>
        <w:rPr>
          <w:rFonts w:ascii="Arial" w:hAnsi="Arial" w:cs="Arial"/>
          <w:sz w:val="24"/>
          <w:szCs w:val="24"/>
        </w:rPr>
      </w:pPr>
      <w:r w:rsidRPr="006348AC">
        <w:rPr>
          <w:rFonts w:ascii="Arial" w:hAnsi="Arial" w:cs="Arial"/>
          <w:i/>
          <w:iCs/>
          <w:sz w:val="24"/>
          <w:szCs w:val="24"/>
        </w:rPr>
        <w:t>Dispone que la rendición de cuentas constituye una obligación de los órganos superiores universitarios a saber: Consejo Universitario y Consejo Académico (</w:t>
      </w:r>
      <w:proofErr w:type="spellStart"/>
      <w:r w:rsidRPr="006348AC">
        <w:rPr>
          <w:rFonts w:ascii="Arial" w:hAnsi="Arial" w:cs="Arial"/>
          <w:i/>
          <w:iCs/>
          <w:sz w:val="24"/>
          <w:szCs w:val="24"/>
        </w:rPr>
        <w:t>Consaca</w:t>
      </w:r>
      <w:proofErr w:type="spellEnd"/>
      <w:r w:rsidRPr="006348AC">
        <w:rPr>
          <w:rFonts w:ascii="Arial" w:hAnsi="Arial" w:cs="Arial"/>
          <w:i/>
          <w:iCs/>
          <w:sz w:val="24"/>
          <w:szCs w:val="24"/>
        </w:rPr>
        <w:t>), de los jerarcas unipersonales, de los titulares de los puestos con capacidad de toma de decisiones en las actividades y procesos universitarios y todos y todas las universitarias.</w:t>
      </w:r>
    </w:p>
    <w:p w14:paraId="47C3D1CA" w14:textId="77777777" w:rsidR="007064E1" w:rsidRPr="006348AC" w:rsidRDefault="007064E1" w:rsidP="007064E1">
      <w:pPr>
        <w:numPr>
          <w:ilvl w:val="0"/>
          <w:numId w:val="21"/>
        </w:numPr>
        <w:spacing w:after="0" w:line="240" w:lineRule="auto"/>
        <w:ind w:left="709" w:hanging="425"/>
        <w:jc w:val="both"/>
        <w:rPr>
          <w:rFonts w:ascii="Arial" w:hAnsi="Arial" w:cs="Arial"/>
          <w:sz w:val="24"/>
          <w:szCs w:val="24"/>
        </w:rPr>
      </w:pPr>
      <w:r w:rsidRPr="006348AC">
        <w:rPr>
          <w:rFonts w:ascii="Arial" w:hAnsi="Arial" w:cs="Arial"/>
          <w:i/>
          <w:iCs/>
          <w:sz w:val="24"/>
          <w:szCs w:val="24"/>
        </w:rPr>
        <w:t>Establece, expresamente, las instancias universitarias ante las cuales los órganos y jerarcas institucionales deben rendir cuentas.</w:t>
      </w:r>
    </w:p>
    <w:p w14:paraId="3E5401B9" w14:textId="77777777" w:rsidR="007064E1" w:rsidRPr="006348AC" w:rsidRDefault="007064E1" w:rsidP="007064E1">
      <w:pPr>
        <w:spacing w:after="0" w:line="240" w:lineRule="auto"/>
        <w:ind w:hanging="2"/>
        <w:jc w:val="both"/>
        <w:rPr>
          <w:rFonts w:ascii="Arial" w:hAnsi="Arial" w:cs="Arial"/>
          <w:sz w:val="24"/>
          <w:szCs w:val="24"/>
        </w:rPr>
      </w:pPr>
    </w:p>
    <w:p w14:paraId="37D2EE79"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sz w:val="24"/>
          <w:szCs w:val="24"/>
        </w:rPr>
        <w:t>Producto de lo anterior, ha decidido aprobar este reglamento que establece las pautas generales para la operacionalización de uno de los aspectos relevantes de la rendición de cuentas, a saber, la presentación de informes, durante la gestión y al finalizarla; lo anterior, como parte del cumplimiento de los principios de transparencia y la rendición de cuentas surge la ocasión de que las autoridades de instancias académicas, de gestión académica y administrativas a cargo de procesos institucionales presenten informes de rendición de cuentas.</w:t>
      </w:r>
    </w:p>
    <w:p w14:paraId="321370C0" w14:textId="77777777" w:rsidR="007064E1" w:rsidRPr="006348AC" w:rsidRDefault="007064E1" w:rsidP="007064E1">
      <w:pPr>
        <w:spacing w:after="0" w:line="240" w:lineRule="auto"/>
        <w:jc w:val="both"/>
        <w:rPr>
          <w:rFonts w:ascii="Arial" w:hAnsi="Arial" w:cs="Arial"/>
          <w:sz w:val="24"/>
          <w:szCs w:val="24"/>
        </w:rPr>
      </w:pPr>
    </w:p>
    <w:p w14:paraId="2ED93298"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lastRenderedPageBreak/>
        <w:t>Este reglamento señala al funcionariado que ejerce cargos con obligación a rendir cuentas de la instancia respectiva que le corresponde elaborar los informes estandarizados de la gestión, con sus contenidos mínimos, además de la indicación de sus destinatarios, entre otros aspectos. Los informes de rendición de cuentas contemplados en este reglamento constituyen elementos fundamentales que forman parte del Sistema de Mejoramiento Continuo de la Gestión Universitaria (SMCG-UNA).</w:t>
      </w:r>
    </w:p>
    <w:p w14:paraId="5D76B793" w14:textId="77777777" w:rsidR="007064E1" w:rsidRPr="006348AC" w:rsidRDefault="007064E1" w:rsidP="007064E1">
      <w:pPr>
        <w:spacing w:after="0" w:line="240" w:lineRule="auto"/>
        <w:jc w:val="both"/>
        <w:rPr>
          <w:rFonts w:ascii="Arial" w:hAnsi="Arial" w:cs="Arial"/>
          <w:sz w:val="24"/>
          <w:szCs w:val="24"/>
        </w:rPr>
      </w:pPr>
    </w:p>
    <w:p w14:paraId="2E6D71BF"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Finalmente, a partir del año 2026 y en el marco de la aprobación de la planificación estratégica, alineada a la planificación operativa, se estandariza la fecha de presentación de los informes durante la gestión de decanatos de facultades, centros y sedes regionales, y direcciones de unidades académicas y secciones regionales para el mes de marzo de cada año, con el fin de que puedan presentar a las asambleas respectivas sus informes con los principales resultados de la planificación operativa alineada a la estratégica, cuyo ejercicio se realizará solo una vez al año, con la finalidad de contribuir con la simplificación de trámites en la institución.</w:t>
      </w:r>
    </w:p>
    <w:p w14:paraId="37B18314" w14:textId="77777777" w:rsidR="007064E1" w:rsidRPr="006348AC" w:rsidRDefault="007064E1" w:rsidP="007064E1">
      <w:pPr>
        <w:spacing w:after="0" w:line="240" w:lineRule="auto"/>
        <w:jc w:val="both"/>
        <w:rPr>
          <w:rFonts w:ascii="Arial" w:hAnsi="Arial" w:cs="Arial"/>
          <w:sz w:val="24"/>
          <w:szCs w:val="24"/>
        </w:rPr>
      </w:pPr>
    </w:p>
    <w:p w14:paraId="2FFE762D"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CAPÍTULO I</w:t>
      </w:r>
    </w:p>
    <w:p w14:paraId="50086301"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DISPOSICIONES GENERALES</w:t>
      </w:r>
    </w:p>
    <w:p w14:paraId="6CCB0237" w14:textId="77777777" w:rsidR="007064E1" w:rsidRPr="006348AC" w:rsidRDefault="007064E1" w:rsidP="007064E1">
      <w:pPr>
        <w:spacing w:after="0" w:line="240" w:lineRule="auto"/>
        <w:ind w:hanging="2"/>
        <w:jc w:val="both"/>
        <w:rPr>
          <w:rFonts w:ascii="Arial" w:hAnsi="Arial" w:cs="Arial"/>
          <w:b/>
          <w:bCs/>
          <w:sz w:val="24"/>
          <w:szCs w:val="24"/>
        </w:rPr>
      </w:pPr>
    </w:p>
    <w:p w14:paraId="4320E48D"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1. OBJETO DEL REGLAMENTO</w:t>
      </w:r>
    </w:p>
    <w:p w14:paraId="5FECD6B4" w14:textId="77777777" w:rsidR="007064E1" w:rsidRPr="006348AC" w:rsidRDefault="007064E1" w:rsidP="007064E1">
      <w:pPr>
        <w:spacing w:after="0" w:line="240" w:lineRule="auto"/>
        <w:ind w:hanging="2"/>
        <w:jc w:val="both"/>
        <w:rPr>
          <w:rFonts w:ascii="Arial" w:hAnsi="Arial" w:cs="Arial"/>
          <w:b/>
          <w:bCs/>
          <w:sz w:val="24"/>
          <w:szCs w:val="24"/>
        </w:rPr>
      </w:pPr>
    </w:p>
    <w:p w14:paraId="1BF59D4C"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Este reglamento tiene por objeto regular los aspectos fundamentales para la elaboración y la presentación de los informes de rendición de cuentas que jerarcas y titulares subordinados responsables de la gestión universitaria deben ejecutar durante su gestión y al finalizarla, los cuales constituyen el instrumento en el cual se materializa el cumplimiento de los principios estatutarios de transparencia y rendición de cuentas, y forman parte relevante del Sistema de Mejoramiento Continuo de la Gestión Universitaria (SMCG-UNA).</w:t>
      </w:r>
    </w:p>
    <w:p w14:paraId="38A02149" w14:textId="77777777" w:rsidR="007064E1" w:rsidRPr="006348AC" w:rsidRDefault="007064E1" w:rsidP="007064E1">
      <w:pPr>
        <w:spacing w:after="0" w:line="240" w:lineRule="auto"/>
        <w:jc w:val="both"/>
        <w:rPr>
          <w:rFonts w:ascii="Arial" w:hAnsi="Arial" w:cs="Arial"/>
          <w:sz w:val="24"/>
          <w:szCs w:val="24"/>
        </w:rPr>
      </w:pPr>
    </w:p>
    <w:p w14:paraId="7229BB98"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Los informes de fin de gestión de cada uno de los integrantes de los órganos de gobierno universitario: el Consejo Universitario y el Consejo Académico (</w:t>
      </w:r>
      <w:proofErr w:type="spellStart"/>
      <w:r w:rsidRPr="006348AC">
        <w:rPr>
          <w:rFonts w:ascii="Arial" w:hAnsi="Arial" w:cs="Arial"/>
          <w:sz w:val="24"/>
          <w:szCs w:val="24"/>
        </w:rPr>
        <w:t>Consaca</w:t>
      </w:r>
      <w:proofErr w:type="spellEnd"/>
      <w:r w:rsidRPr="006348AC">
        <w:rPr>
          <w:rFonts w:ascii="Arial" w:hAnsi="Arial" w:cs="Arial"/>
          <w:sz w:val="24"/>
          <w:szCs w:val="24"/>
        </w:rPr>
        <w:t>), se regirán de manera supletoria por este reglamento, pues para el tema de la rendición de cuentas durante la gestión, estos órganos están regulados por su reglamento interno y el de la Asamblea de Representantes.</w:t>
      </w:r>
    </w:p>
    <w:p w14:paraId="460E9A66" w14:textId="77777777" w:rsidR="007064E1" w:rsidRPr="006348AC" w:rsidRDefault="007064E1" w:rsidP="007064E1">
      <w:pPr>
        <w:spacing w:after="0" w:line="240" w:lineRule="auto"/>
        <w:jc w:val="both"/>
        <w:rPr>
          <w:rFonts w:ascii="Arial" w:hAnsi="Arial" w:cs="Arial"/>
          <w:sz w:val="24"/>
          <w:szCs w:val="24"/>
        </w:rPr>
      </w:pPr>
    </w:p>
    <w:p w14:paraId="39460F5A"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 xml:space="preserve">ARTÍCULO 2. OBJETIVOS DE LOS INFORMES </w:t>
      </w:r>
    </w:p>
    <w:p w14:paraId="4FC7B06F" w14:textId="77777777" w:rsidR="007064E1" w:rsidRPr="006348AC" w:rsidRDefault="007064E1" w:rsidP="007064E1">
      <w:pPr>
        <w:spacing w:after="0" w:line="240" w:lineRule="auto"/>
        <w:ind w:hanging="2"/>
        <w:jc w:val="both"/>
        <w:rPr>
          <w:rFonts w:ascii="Arial" w:hAnsi="Arial" w:cs="Arial"/>
          <w:b/>
          <w:bCs/>
          <w:sz w:val="24"/>
          <w:szCs w:val="24"/>
        </w:rPr>
      </w:pPr>
    </w:p>
    <w:p w14:paraId="3AC869C4"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 xml:space="preserve">Los objetivos que se buscan cumplir con la presentación de estos informes son los siguientes: </w:t>
      </w:r>
    </w:p>
    <w:p w14:paraId="358E5D12" w14:textId="77777777" w:rsidR="007064E1" w:rsidRPr="006348AC" w:rsidRDefault="007064E1" w:rsidP="007064E1">
      <w:pPr>
        <w:spacing w:after="0" w:line="240" w:lineRule="auto"/>
        <w:jc w:val="both"/>
        <w:rPr>
          <w:rFonts w:ascii="Arial" w:hAnsi="Arial" w:cs="Arial"/>
          <w:sz w:val="24"/>
          <w:szCs w:val="24"/>
        </w:rPr>
      </w:pPr>
    </w:p>
    <w:p w14:paraId="31953F5A" w14:textId="77777777" w:rsidR="007064E1" w:rsidRPr="006348AC" w:rsidRDefault="007064E1" w:rsidP="007064E1">
      <w:pPr>
        <w:numPr>
          <w:ilvl w:val="0"/>
          <w:numId w:val="20"/>
        </w:numPr>
        <w:spacing w:after="0" w:line="240" w:lineRule="auto"/>
        <w:ind w:left="567" w:hanging="567"/>
        <w:jc w:val="both"/>
        <w:rPr>
          <w:rFonts w:ascii="Arial" w:hAnsi="Arial" w:cs="Arial"/>
          <w:sz w:val="24"/>
          <w:szCs w:val="24"/>
        </w:rPr>
      </w:pPr>
      <w:r w:rsidRPr="006348AC">
        <w:rPr>
          <w:rFonts w:ascii="Arial" w:hAnsi="Arial" w:cs="Arial"/>
          <w:sz w:val="24"/>
          <w:szCs w:val="24"/>
        </w:rPr>
        <w:t>Contribuir con la transparencia y la rendición de cuentas de las actuaciones del funcionariado.</w:t>
      </w:r>
    </w:p>
    <w:p w14:paraId="45AC21EF" w14:textId="77777777" w:rsidR="007064E1" w:rsidRPr="006348AC" w:rsidRDefault="007064E1" w:rsidP="007064E1">
      <w:pPr>
        <w:spacing w:after="0" w:line="240" w:lineRule="auto"/>
        <w:ind w:left="567" w:hanging="567"/>
        <w:jc w:val="both"/>
        <w:rPr>
          <w:rFonts w:ascii="Arial" w:hAnsi="Arial" w:cs="Arial"/>
          <w:sz w:val="24"/>
          <w:szCs w:val="24"/>
        </w:rPr>
      </w:pPr>
    </w:p>
    <w:p w14:paraId="779E972D" w14:textId="77777777" w:rsidR="007064E1" w:rsidRPr="006348AC" w:rsidRDefault="007064E1" w:rsidP="007064E1">
      <w:pPr>
        <w:numPr>
          <w:ilvl w:val="0"/>
          <w:numId w:val="20"/>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Coadyuvar con la sana administración de los recursos públicos. </w:t>
      </w:r>
    </w:p>
    <w:p w14:paraId="1A1A92E2" w14:textId="77777777" w:rsidR="007064E1" w:rsidRPr="006348AC" w:rsidRDefault="007064E1" w:rsidP="007064E1">
      <w:pPr>
        <w:spacing w:after="0" w:line="240" w:lineRule="auto"/>
        <w:ind w:left="567" w:hanging="567"/>
        <w:jc w:val="both"/>
        <w:rPr>
          <w:rFonts w:ascii="Arial" w:hAnsi="Arial" w:cs="Arial"/>
          <w:sz w:val="24"/>
          <w:szCs w:val="24"/>
        </w:rPr>
      </w:pPr>
    </w:p>
    <w:p w14:paraId="0881B38F" w14:textId="77777777" w:rsidR="007064E1" w:rsidRPr="006348AC" w:rsidRDefault="007064E1" w:rsidP="007064E1">
      <w:pPr>
        <w:numPr>
          <w:ilvl w:val="0"/>
          <w:numId w:val="20"/>
        </w:numPr>
        <w:spacing w:after="0" w:line="240" w:lineRule="auto"/>
        <w:ind w:left="567" w:hanging="567"/>
        <w:jc w:val="both"/>
        <w:rPr>
          <w:rFonts w:ascii="Arial" w:hAnsi="Arial" w:cs="Arial"/>
          <w:sz w:val="24"/>
          <w:szCs w:val="24"/>
        </w:rPr>
      </w:pPr>
      <w:r w:rsidRPr="006348AC">
        <w:rPr>
          <w:rFonts w:ascii="Arial" w:hAnsi="Arial" w:cs="Arial"/>
          <w:sz w:val="24"/>
          <w:szCs w:val="24"/>
        </w:rPr>
        <w:lastRenderedPageBreak/>
        <w:t xml:space="preserve">Mantener informadas del cumplimiento de la planificación institucional a las instancias universitarias competentes y las comunidades universitaria y nacional. </w:t>
      </w:r>
    </w:p>
    <w:p w14:paraId="72D2250D" w14:textId="77777777" w:rsidR="007064E1" w:rsidRPr="006348AC" w:rsidRDefault="007064E1" w:rsidP="007064E1">
      <w:pPr>
        <w:spacing w:after="0" w:line="240" w:lineRule="auto"/>
        <w:ind w:left="567" w:hanging="567"/>
        <w:jc w:val="both"/>
        <w:rPr>
          <w:rFonts w:ascii="Arial" w:hAnsi="Arial" w:cs="Arial"/>
          <w:sz w:val="24"/>
          <w:szCs w:val="24"/>
        </w:rPr>
      </w:pPr>
    </w:p>
    <w:p w14:paraId="02E45518" w14:textId="77777777" w:rsidR="007064E1" w:rsidRPr="006348AC" w:rsidRDefault="007064E1" w:rsidP="007064E1">
      <w:pPr>
        <w:numPr>
          <w:ilvl w:val="0"/>
          <w:numId w:val="20"/>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Permitir el seguimiento, la evaluación y la mejora de los procesos de gestión. </w:t>
      </w:r>
    </w:p>
    <w:p w14:paraId="0CA12674" w14:textId="77777777" w:rsidR="007064E1" w:rsidRPr="006348AC" w:rsidRDefault="007064E1" w:rsidP="007064E1">
      <w:pPr>
        <w:spacing w:after="0" w:line="240" w:lineRule="auto"/>
        <w:ind w:left="567" w:hanging="567"/>
        <w:jc w:val="both"/>
        <w:rPr>
          <w:rFonts w:ascii="Arial" w:hAnsi="Arial" w:cs="Arial"/>
          <w:sz w:val="24"/>
          <w:szCs w:val="24"/>
        </w:rPr>
      </w:pPr>
    </w:p>
    <w:p w14:paraId="1D4CF47B" w14:textId="77777777" w:rsidR="007064E1" w:rsidRPr="006348AC" w:rsidRDefault="007064E1" w:rsidP="007064E1">
      <w:pPr>
        <w:numPr>
          <w:ilvl w:val="0"/>
          <w:numId w:val="20"/>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Resguardar los activos y los bienes institucionales en un marco de seguridad, transparencia y uso adecuado de la hacienda pública. </w:t>
      </w:r>
    </w:p>
    <w:p w14:paraId="2C4BCFF8" w14:textId="77777777" w:rsidR="007064E1" w:rsidRPr="006348AC" w:rsidRDefault="007064E1" w:rsidP="007064E1">
      <w:pPr>
        <w:spacing w:after="0" w:line="240" w:lineRule="auto"/>
        <w:ind w:left="567" w:hanging="567"/>
        <w:jc w:val="both"/>
        <w:rPr>
          <w:rFonts w:ascii="Arial" w:hAnsi="Arial" w:cs="Arial"/>
          <w:sz w:val="24"/>
          <w:szCs w:val="24"/>
        </w:rPr>
      </w:pPr>
    </w:p>
    <w:p w14:paraId="737617A6" w14:textId="77777777" w:rsidR="007064E1" w:rsidRPr="006348AC" w:rsidRDefault="007064E1" w:rsidP="007064E1">
      <w:pPr>
        <w:widowControl w:val="0"/>
        <w:numPr>
          <w:ilvl w:val="0"/>
          <w:numId w:val="20"/>
        </w:numPr>
        <w:spacing w:after="0" w:line="240" w:lineRule="auto"/>
        <w:ind w:left="567" w:hanging="567"/>
        <w:jc w:val="both"/>
        <w:rPr>
          <w:rFonts w:ascii="Arial" w:hAnsi="Arial" w:cs="Arial"/>
          <w:sz w:val="24"/>
          <w:szCs w:val="24"/>
        </w:rPr>
      </w:pPr>
      <w:r w:rsidRPr="006348AC">
        <w:rPr>
          <w:rFonts w:ascii="Arial" w:hAnsi="Arial" w:cs="Arial"/>
          <w:sz w:val="24"/>
          <w:szCs w:val="24"/>
        </w:rPr>
        <w:t>Entregar información relevante a sus sucesores, para el desempeño de su futuro cargo.</w:t>
      </w:r>
    </w:p>
    <w:p w14:paraId="1476267E" w14:textId="77777777" w:rsidR="007064E1" w:rsidRPr="006348AC" w:rsidRDefault="007064E1" w:rsidP="007064E1">
      <w:pPr>
        <w:spacing w:after="0" w:line="240" w:lineRule="auto"/>
        <w:ind w:left="567" w:hanging="567"/>
        <w:jc w:val="both"/>
        <w:rPr>
          <w:rFonts w:ascii="Arial" w:hAnsi="Arial" w:cs="Arial"/>
          <w:b/>
          <w:bCs/>
          <w:sz w:val="24"/>
          <w:szCs w:val="24"/>
        </w:rPr>
      </w:pPr>
    </w:p>
    <w:p w14:paraId="13AF704A" w14:textId="77777777" w:rsidR="007064E1" w:rsidRPr="006348AC" w:rsidRDefault="007064E1" w:rsidP="007064E1">
      <w:pPr>
        <w:spacing w:after="0" w:line="240" w:lineRule="auto"/>
        <w:ind w:left="567" w:hanging="567"/>
        <w:jc w:val="both"/>
        <w:rPr>
          <w:rFonts w:ascii="Arial" w:hAnsi="Arial" w:cs="Arial"/>
          <w:i/>
          <w:iCs/>
          <w:sz w:val="24"/>
          <w:szCs w:val="24"/>
        </w:rPr>
      </w:pPr>
      <w:r w:rsidRPr="006348AC">
        <w:rPr>
          <w:rFonts w:ascii="Arial" w:hAnsi="Arial" w:cs="Arial"/>
          <w:i/>
          <w:iCs/>
          <w:sz w:val="24"/>
          <w:szCs w:val="24"/>
        </w:rPr>
        <w:t>Modificado en el acuerdo UNA-SCU-ACUE-160-2024, del 6 de mayo de 2024.</w:t>
      </w:r>
    </w:p>
    <w:p w14:paraId="4C73896B" w14:textId="77777777" w:rsidR="007064E1" w:rsidRPr="006348AC" w:rsidRDefault="007064E1" w:rsidP="007064E1">
      <w:pPr>
        <w:spacing w:after="0" w:line="240" w:lineRule="auto"/>
        <w:jc w:val="both"/>
        <w:rPr>
          <w:rFonts w:ascii="Arial" w:hAnsi="Arial" w:cs="Arial"/>
          <w:b/>
          <w:bCs/>
          <w:sz w:val="24"/>
          <w:szCs w:val="24"/>
        </w:rPr>
      </w:pPr>
    </w:p>
    <w:p w14:paraId="076BB31A"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ARTÍCULO 3. TIPOS DE INFORMES</w:t>
      </w:r>
    </w:p>
    <w:p w14:paraId="49C2AF22" w14:textId="77777777" w:rsidR="007064E1" w:rsidRPr="006348AC" w:rsidRDefault="007064E1" w:rsidP="007064E1">
      <w:pPr>
        <w:spacing w:after="0" w:line="240" w:lineRule="auto"/>
        <w:jc w:val="both"/>
        <w:rPr>
          <w:rFonts w:ascii="Arial" w:hAnsi="Arial" w:cs="Arial"/>
          <w:sz w:val="24"/>
          <w:szCs w:val="24"/>
        </w:rPr>
      </w:pPr>
    </w:p>
    <w:p w14:paraId="4CC57827"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Para el cumplimiento de los principios de transparencia y probidad, así como del deber estatutario y de la rendición de cuentas como método de verificación de la calidad y la pertinencia de la gestión institucional, en la Universidad Nacional existirán dos tipos de informes:</w:t>
      </w:r>
    </w:p>
    <w:p w14:paraId="4E9F50FA" w14:textId="77777777" w:rsidR="007064E1" w:rsidRPr="006348AC" w:rsidRDefault="007064E1" w:rsidP="007064E1">
      <w:pPr>
        <w:spacing w:after="0" w:line="240" w:lineRule="auto"/>
        <w:ind w:hanging="2"/>
        <w:jc w:val="both"/>
        <w:rPr>
          <w:rFonts w:ascii="Arial" w:hAnsi="Arial" w:cs="Arial"/>
          <w:sz w:val="24"/>
          <w:szCs w:val="24"/>
        </w:rPr>
      </w:pPr>
    </w:p>
    <w:p w14:paraId="50F2545F" w14:textId="77777777" w:rsidR="007064E1" w:rsidRPr="006348AC" w:rsidRDefault="007064E1" w:rsidP="007064E1">
      <w:pPr>
        <w:numPr>
          <w:ilvl w:val="0"/>
          <w:numId w:val="2"/>
        </w:numPr>
        <w:spacing w:after="0" w:line="240" w:lineRule="auto"/>
        <w:ind w:left="567" w:hanging="567"/>
        <w:jc w:val="both"/>
        <w:rPr>
          <w:rFonts w:ascii="Arial" w:hAnsi="Arial" w:cs="Arial"/>
          <w:sz w:val="24"/>
          <w:szCs w:val="24"/>
        </w:rPr>
      </w:pPr>
      <w:r w:rsidRPr="006348AC">
        <w:rPr>
          <w:rFonts w:ascii="Arial" w:hAnsi="Arial" w:cs="Arial"/>
          <w:b/>
          <w:bCs/>
          <w:sz w:val="24"/>
          <w:szCs w:val="24"/>
        </w:rPr>
        <w:t>Informe durante la gestión:</w:t>
      </w:r>
      <w:r w:rsidRPr="006348AC">
        <w:rPr>
          <w:rFonts w:ascii="Arial" w:hAnsi="Arial" w:cs="Arial"/>
          <w:sz w:val="24"/>
          <w:szCs w:val="24"/>
        </w:rPr>
        <w:t xml:space="preserve"> documento mediante el cual el jerarca o titular subordinado rinde cuentas, con periodicidad anual, durante su gestión.</w:t>
      </w:r>
    </w:p>
    <w:p w14:paraId="7B9B9A46" w14:textId="77777777" w:rsidR="007064E1" w:rsidRPr="006348AC" w:rsidRDefault="007064E1" w:rsidP="007064E1">
      <w:pPr>
        <w:spacing w:after="0" w:line="240" w:lineRule="auto"/>
        <w:ind w:left="567" w:hanging="567"/>
        <w:jc w:val="both"/>
        <w:rPr>
          <w:rFonts w:ascii="Arial" w:hAnsi="Arial" w:cs="Arial"/>
          <w:sz w:val="24"/>
          <w:szCs w:val="24"/>
        </w:rPr>
      </w:pPr>
    </w:p>
    <w:p w14:paraId="1B7A6080" w14:textId="77777777" w:rsidR="007064E1" w:rsidRPr="006348AC" w:rsidRDefault="007064E1" w:rsidP="007064E1">
      <w:pPr>
        <w:numPr>
          <w:ilvl w:val="0"/>
          <w:numId w:val="2"/>
        </w:numPr>
        <w:spacing w:after="0" w:line="240" w:lineRule="auto"/>
        <w:ind w:left="567" w:hanging="567"/>
        <w:jc w:val="both"/>
        <w:rPr>
          <w:rFonts w:ascii="Arial" w:hAnsi="Arial" w:cs="Arial"/>
          <w:sz w:val="24"/>
          <w:szCs w:val="24"/>
        </w:rPr>
      </w:pPr>
      <w:r w:rsidRPr="006348AC">
        <w:rPr>
          <w:rFonts w:ascii="Arial" w:hAnsi="Arial" w:cs="Arial"/>
          <w:b/>
          <w:bCs/>
          <w:sz w:val="24"/>
          <w:szCs w:val="24"/>
        </w:rPr>
        <w:t xml:space="preserve">Informe de fin de gestión: </w:t>
      </w:r>
      <w:r w:rsidRPr="006348AC">
        <w:rPr>
          <w:rFonts w:ascii="Arial" w:hAnsi="Arial" w:cs="Arial"/>
          <w:sz w:val="24"/>
          <w:szCs w:val="24"/>
        </w:rPr>
        <w:t>documento mediante el cual el jerarca o titular subordinado rinde cuentas al concluir su gestión.</w:t>
      </w:r>
    </w:p>
    <w:p w14:paraId="40D4C5B9" w14:textId="77777777" w:rsidR="007064E1" w:rsidRPr="006348AC" w:rsidRDefault="007064E1" w:rsidP="007064E1">
      <w:pPr>
        <w:pBdr>
          <w:top w:val="nil"/>
          <w:left w:val="nil"/>
          <w:bottom w:val="nil"/>
          <w:right w:val="nil"/>
          <w:between w:val="nil"/>
        </w:pBdr>
        <w:spacing w:after="0" w:line="240" w:lineRule="auto"/>
        <w:ind w:left="720"/>
        <w:jc w:val="both"/>
        <w:rPr>
          <w:rFonts w:ascii="Arial" w:hAnsi="Arial" w:cs="Arial"/>
          <w:sz w:val="24"/>
          <w:szCs w:val="24"/>
        </w:rPr>
      </w:pPr>
    </w:p>
    <w:p w14:paraId="3DB21F07"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Los tipos de informes antes mencionados deben hacer referencia, al menos, a los resultados relevantes alcanzados, el estado de las principales actividades propias de sus funciones, el manejo de los recursos a su cargo, los retos o las acciones pendientes que la gestión debe asumir y continuar trabajando, así como las recomendaciones y las observaciones generales.</w:t>
      </w:r>
    </w:p>
    <w:p w14:paraId="755D1AB1" w14:textId="77777777" w:rsidR="007064E1" w:rsidRPr="006348AC" w:rsidRDefault="007064E1" w:rsidP="007064E1">
      <w:pPr>
        <w:spacing w:after="0" w:line="240" w:lineRule="auto"/>
        <w:jc w:val="both"/>
        <w:rPr>
          <w:rFonts w:ascii="Arial" w:hAnsi="Arial" w:cs="Arial"/>
          <w:sz w:val="24"/>
          <w:szCs w:val="24"/>
        </w:rPr>
      </w:pPr>
    </w:p>
    <w:p w14:paraId="0FD5FFA0" w14:textId="77777777" w:rsidR="007064E1" w:rsidRPr="006348AC" w:rsidRDefault="007064E1" w:rsidP="007064E1">
      <w:pPr>
        <w:widowControl w:val="0"/>
        <w:spacing w:after="0" w:line="240" w:lineRule="auto"/>
        <w:ind w:hanging="2"/>
        <w:jc w:val="both"/>
        <w:rPr>
          <w:rFonts w:ascii="Arial" w:hAnsi="Arial" w:cs="Arial"/>
          <w:b/>
          <w:bCs/>
          <w:sz w:val="24"/>
          <w:szCs w:val="24"/>
        </w:rPr>
      </w:pPr>
      <w:r w:rsidRPr="006348AC">
        <w:rPr>
          <w:rFonts w:ascii="Arial" w:hAnsi="Arial" w:cs="Arial"/>
          <w:b/>
          <w:bCs/>
          <w:sz w:val="24"/>
          <w:szCs w:val="24"/>
        </w:rPr>
        <w:t>ARTÍCULO 4. JERARCAS Y TITULARES SUBORDINADOS RESPONSABLES DE LA GESTIÓN UNIVERSITARIA, OBLIGADOS A PRESENTAR INFORMES</w:t>
      </w:r>
    </w:p>
    <w:p w14:paraId="1FBC5267" w14:textId="77777777" w:rsidR="007064E1" w:rsidRPr="006348AC" w:rsidRDefault="007064E1" w:rsidP="007064E1">
      <w:pPr>
        <w:widowControl w:val="0"/>
        <w:spacing w:after="0" w:line="240" w:lineRule="auto"/>
        <w:ind w:left="1418" w:hanging="1420"/>
        <w:jc w:val="both"/>
        <w:rPr>
          <w:rFonts w:ascii="Arial" w:hAnsi="Arial" w:cs="Arial"/>
          <w:sz w:val="24"/>
          <w:szCs w:val="24"/>
        </w:rPr>
      </w:pPr>
    </w:p>
    <w:p w14:paraId="16B1F284" w14:textId="77777777" w:rsidR="007064E1" w:rsidRPr="006348AC" w:rsidRDefault="007064E1" w:rsidP="007064E1">
      <w:pPr>
        <w:widowControl w:val="0"/>
        <w:spacing w:after="0" w:line="240" w:lineRule="auto"/>
        <w:ind w:hanging="2"/>
        <w:jc w:val="both"/>
        <w:rPr>
          <w:rFonts w:ascii="Arial" w:hAnsi="Arial" w:cs="Arial"/>
          <w:sz w:val="24"/>
          <w:szCs w:val="24"/>
        </w:rPr>
      </w:pPr>
      <w:r w:rsidRPr="006348AC">
        <w:rPr>
          <w:rFonts w:ascii="Arial" w:hAnsi="Arial" w:cs="Arial"/>
          <w:sz w:val="24"/>
          <w:szCs w:val="24"/>
        </w:rPr>
        <w:t xml:space="preserve">Los jerarcas y titulares subordinados responsables de la gestión en la Universidad Nacional están obligados a rendir cuentas de forma permanente y sistemática son las personas que ejercen los cargos de las siguientes instancias: </w:t>
      </w:r>
    </w:p>
    <w:p w14:paraId="43B1752A" w14:textId="77777777" w:rsidR="007064E1" w:rsidRPr="006348AC" w:rsidRDefault="007064E1" w:rsidP="007064E1">
      <w:pPr>
        <w:widowControl w:val="0"/>
        <w:spacing w:after="0" w:line="240" w:lineRule="auto"/>
        <w:ind w:hanging="2"/>
        <w:jc w:val="both"/>
        <w:rPr>
          <w:rFonts w:ascii="Arial" w:hAnsi="Arial" w:cs="Arial"/>
          <w:sz w:val="24"/>
          <w:szCs w:val="24"/>
        </w:rPr>
      </w:pPr>
    </w:p>
    <w:p w14:paraId="09E8A37A" w14:textId="77777777" w:rsidR="007064E1" w:rsidRPr="006348AC" w:rsidRDefault="007064E1" w:rsidP="007064E1">
      <w:pPr>
        <w:widowControl w:val="0"/>
        <w:numPr>
          <w:ilvl w:val="0"/>
          <w:numId w:val="3"/>
        </w:numPr>
        <w:spacing w:after="0" w:line="240" w:lineRule="auto"/>
        <w:ind w:left="567" w:hanging="567"/>
        <w:jc w:val="both"/>
        <w:rPr>
          <w:rFonts w:ascii="Arial" w:hAnsi="Arial" w:cs="Arial"/>
          <w:sz w:val="24"/>
          <w:szCs w:val="24"/>
        </w:rPr>
      </w:pPr>
      <w:r w:rsidRPr="006348AC">
        <w:rPr>
          <w:rFonts w:ascii="Arial" w:hAnsi="Arial" w:cs="Arial"/>
          <w:sz w:val="24"/>
          <w:szCs w:val="24"/>
        </w:rPr>
        <w:t>Para los informes durante la gestión:</w:t>
      </w:r>
    </w:p>
    <w:p w14:paraId="3CD44348" w14:textId="77777777" w:rsidR="007064E1" w:rsidRPr="006348AC" w:rsidRDefault="007064E1" w:rsidP="007064E1">
      <w:pPr>
        <w:widowControl w:val="0"/>
        <w:spacing w:after="0" w:line="240" w:lineRule="auto"/>
        <w:ind w:left="720"/>
        <w:jc w:val="both"/>
        <w:rPr>
          <w:rFonts w:ascii="Arial" w:hAnsi="Arial" w:cs="Arial"/>
          <w:sz w:val="24"/>
          <w:szCs w:val="24"/>
        </w:rPr>
      </w:pPr>
    </w:p>
    <w:p w14:paraId="3625F155" w14:textId="77777777" w:rsidR="007064E1" w:rsidRPr="006348AC" w:rsidRDefault="007064E1" w:rsidP="007064E1">
      <w:pPr>
        <w:spacing w:after="0" w:line="240" w:lineRule="auto"/>
        <w:ind w:left="1133" w:hanging="424"/>
        <w:jc w:val="both"/>
        <w:rPr>
          <w:rFonts w:ascii="Arial" w:hAnsi="Arial" w:cs="Arial"/>
          <w:sz w:val="24"/>
          <w:szCs w:val="24"/>
        </w:rPr>
      </w:pPr>
      <w:r w:rsidRPr="006348AC">
        <w:rPr>
          <w:rFonts w:ascii="Arial" w:hAnsi="Arial" w:cs="Arial"/>
          <w:sz w:val="24"/>
          <w:szCs w:val="24"/>
        </w:rPr>
        <w:t>i) Consejo Universitario (como órgano colegiado).</w:t>
      </w:r>
    </w:p>
    <w:p w14:paraId="68A80AFD" w14:textId="77777777" w:rsidR="007064E1" w:rsidRPr="006348AC" w:rsidRDefault="007064E1" w:rsidP="007064E1">
      <w:pPr>
        <w:spacing w:after="0" w:line="240" w:lineRule="auto"/>
        <w:ind w:left="1133" w:hanging="424"/>
        <w:jc w:val="both"/>
        <w:rPr>
          <w:rFonts w:ascii="Arial" w:hAnsi="Arial" w:cs="Arial"/>
          <w:sz w:val="24"/>
          <w:szCs w:val="24"/>
        </w:rPr>
      </w:pPr>
      <w:proofErr w:type="spellStart"/>
      <w:r w:rsidRPr="006348AC">
        <w:rPr>
          <w:rFonts w:ascii="Arial" w:hAnsi="Arial" w:cs="Arial"/>
          <w:sz w:val="24"/>
          <w:szCs w:val="24"/>
        </w:rPr>
        <w:t>ii</w:t>
      </w:r>
      <w:proofErr w:type="spellEnd"/>
      <w:r w:rsidRPr="006348AC">
        <w:rPr>
          <w:rFonts w:ascii="Arial" w:hAnsi="Arial" w:cs="Arial"/>
          <w:sz w:val="24"/>
          <w:szCs w:val="24"/>
        </w:rPr>
        <w:t>) Consejo Académico-</w:t>
      </w:r>
      <w:proofErr w:type="spellStart"/>
      <w:r w:rsidRPr="006348AC">
        <w:rPr>
          <w:rFonts w:ascii="Arial" w:hAnsi="Arial" w:cs="Arial"/>
          <w:sz w:val="24"/>
          <w:szCs w:val="24"/>
        </w:rPr>
        <w:t>Consaca</w:t>
      </w:r>
      <w:proofErr w:type="spellEnd"/>
      <w:r w:rsidRPr="006348AC">
        <w:rPr>
          <w:rFonts w:ascii="Arial" w:hAnsi="Arial" w:cs="Arial"/>
          <w:sz w:val="24"/>
          <w:szCs w:val="24"/>
        </w:rPr>
        <w:t xml:space="preserve"> (como órgano colegiado).</w:t>
      </w:r>
    </w:p>
    <w:p w14:paraId="11BA8632" w14:textId="77777777" w:rsidR="007064E1" w:rsidRPr="006348AC" w:rsidRDefault="007064E1" w:rsidP="007064E1">
      <w:pPr>
        <w:spacing w:after="0" w:line="240" w:lineRule="auto"/>
        <w:ind w:left="1133" w:hanging="424"/>
        <w:jc w:val="both"/>
        <w:rPr>
          <w:rFonts w:ascii="Arial" w:hAnsi="Arial" w:cs="Arial"/>
          <w:sz w:val="24"/>
          <w:szCs w:val="24"/>
        </w:rPr>
      </w:pPr>
      <w:proofErr w:type="spellStart"/>
      <w:r w:rsidRPr="006348AC">
        <w:rPr>
          <w:rFonts w:ascii="Arial" w:hAnsi="Arial" w:cs="Arial"/>
          <w:sz w:val="24"/>
          <w:szCs w:val="24"/>
        </w:rPr>
        <w:t>iii</w:t>
      </w:r>
      <w:proofErr w:type="spellEnd"/>
      <w:r w:rsidRPr="006348AC">
        <w:rPr>
          <w:rFonts w:ascii="Arial" w:hAnsi="Arial" w:cs="Arial"/>
          <w:sz w:val="24"/>
          <w:szCs w:val="24"/>
        </w:rPr>
        <w:t xml:space="preserve">) Rectoría. </w:t>
      </w:r>
    </w:p>
    <w:p w14:paraId="3BBAF06D" w14:textId="77777777" w:rsidR="007064E1" w:rsidRPr="006348AC" w:rsidRDefault="007064E1" w:rsidP="007064E1">
      <w:pPr>
        <w:spacing w:after="0" w:line="240" w:lineRule="auto"/>
        <w:ind w:left="1133" w:hanging="424"/>
        <w:jc w:val="both"/>
        <w:rPr>
          <w:rFonts w:ascii="Arial" w:hAnsi="Arial" w:cs="Arial"/>
          <w:sz w:val="24"/>
          <w:szCs w:val="24"/>
        </w:rPr>
      </w:pPr>
      <w:proofErr w:type="spellStart"/>
      <w:r w:rsidRPr="006348AC">
        <w:rPr>
          <w:rFonts w:ascii="Arial" w:hAnsi="Arial" w:cs="Arial"/>
          <w:sz w:val="24"/>
          <w:szCs w:val="24"/>
        </w:rPr>
        <w:t>iv</w:t>
      </w:r>
      <w:proofErr w:type="spellEnd"/>
      <w:r w:rsidRPr="006348AC">
        <w:rPr>
          <w:rFonts w:ascii="Arial" w:hAnsi="Arial" w:cs="Arial"/>
          <w:sz w:val="24"/>
          <w:szCs w:val="24"/>
        </w:rPr>
        <w:t xml:space="preserve">) Decanato de facultad, centro y sede regional. </w:t>
      </w:r>
    </w:p>
    <w:p w14:paraId="0DA64B49" w14:textId="77777777" w:rsidR="007064E1" w:rsidRPr="006348AC" w:rsidRDefault="007064E1" w:rsidP="007064E1">
      <w:pPr>
        <w:spacing w:after="0" w:line="240" w:lineRule="auto"/>
        <w:ind w:left="1133" w:hanging="424"/>
        <w:jc w:val="both"/>
        <w:rPr>
          <w:rFonts w:ascii="Arial" w:hAnsi="Arial" w:cs="Arial"/>
          <w:sz w:val="24"/>
          <w:szCs w:val="24"/>
        </w:rPr>
      </w:pPr>
      <w:r w:rsidRPr="006348AC">
        <w:rPr>
          <w:rFonts w:ascii="Arial" w:hAnsi="Arial" w:cs="Arial"/>
          <w:sz w:val="24"/>
          <w:szCs w:val="24"/>
        </w:rPr>
        <w:t xml:space="preserve">v) Dirección de unidad académica y sección regional. </w:t>
      </w:r>
    </w:p>
    <w:p w14:paraId="3FA2E026" w14:textId="77777777" w:rsidR="007064E1" w:rsidRPr="006348AC" w:rsidRDefault="007064E1" w:rsidP="007064E1">
      <w:pPr>
        <w:spacing w:after="0" w:line="240" w:lineRule="auto"/>
        <w:ind w:left="1133" w:hanging="424"/>
        <w:jc w:val="both"/>
        <w:rPr>
          <w:rFonts w:ascii="Arial" w:hAnsi="Arial" w:cs="Arial"/>
          <w:sz w:val="24"/>
          <w:szCs w:val="24"/>
        </w:rPr>
      </w:pPr>
      <w:r w:rsidRPr="006348AC">
        <w:rPr>
          <w:rFonts w:ascii="Arial" w:hAnsi="Arial" w:cs="Arial"/>
          <w:sz w:val="24"/>
          <w:szCs w:val="24"/>
        </w:rPr>
        <w:lastRenderedPageBreak/>
        <w:t xml:space="preserve">vi) Procuraduría de la Ética. </w:t>
      </w:r>
    </w:p>
    <w:p w14:paraId="667DE739" w14:textId="77777777" w:rsidR="007064E1" w:rsidRPr="006348AC" w:rsidRDefault="007064E1" w:rsidP="007064E1">
      <w:pPr>
        <w:spacing w:after="0" w:line="240" w:lineRule="auto"/>
        <w:ind w:left="1133" w:hanging="424"/>
        <w:jc w:val="both"/>
        <w:rPr>
          <w:rFonts w:ascii="Arial" w:hAnsi="Arial" w:cs="Arial"/>
          <w:sz w:val="24"/>
          <w:szCs w:val="24"/>
        </w:rPr>
      </w:pPr>
      <w:proofErr w:type="spellStart"/>
      <w:r w:rsidRPr="006348AC">
        <w:rPr>
          <w:rFonts w:ascii="Arial" w:hAnsi="Arial" w:cs="Arial"/>
          <w:sz w:val="24"/>
          <w:szCs w:val="24"/>
        </w:rPr>
        <w:t>viii</w:t>
      </w:r>
      <w:proofErr w:type="spellEnd"/>
      <w:r w:rsidRPr="006348AC">
        <w:rPr>
          <w:rFonts w:ascii="Arial" w:hAnsi="Arial" w:cs="Arial"/>
          <w:sz w:val="24"/>
          <w:szCs w:val="24"/>
        </w:rPr>
        <w:t xml:space="preserve">) Presidencia de órgano desconcentrado. </w:t>
      </w:r>
    </w:p>
    <w:p w14:paraId="071C523F" w14:textId="77777777" w:rsidR="007064E1" w:rsidRPr="006348AC" w:rsidRDefault="007064E1" w:rsidP="007064E1">
      <w:pPr>
        <w:spacing w:after="0" w:line="240" w:lineRule="auto"/>
        <w:ind w:left="1133" w:hanging="424"/>
        <w:jc w:val="both"/>
        <w:rPr>
          <w:rFonts w:ascii="Arial" w:hAnsi="Arial" w:cs="Arial"/>
          <w:sz w:val="24"/>
          <w:szCs w:val="24"/>
        </w:rPr>
      </w:pPr>
      <w:proofErr w:type="spellStart"/>
      <w:r w:rsidRPr="006348AC">
        <w:rPr>
          <w:rFonts w:ascii="Arial" w:hAnsi="Arial" w:cs="Arial"/>
          <w:sz w:val="24"/>
          <w:szCs w:val="24"/>
        </w:rPr>
        <w:t>ix</w:t>
      </w:r>
      <w:proofErr w:type="spellEnd"/>
      <w:r w:rsidRPr="006348AC">
        <w:rPr>
          <w:rFonts w:ascii="Arial" w:hAnsi="Arial" w:cs="Arial"/>
          <w:sz w:val="24"/>
          <w:szCs w:val="24"/>
        </w:rPr>
        <w:t xml:space="preserve">) Dirección de instancia administrativa de apoyo que sea titular subordinada a cargo de un proceso con autoridad para ordenar y tomar decisiones. </w:t>
      </w:r>
    </w:p>
    <w:p w14:paraId="648BFAE0" w14:textId="77777777" w:rsidR="007064E1" w:rsidRPr="006348AC" w:rsidRDefault="007064E1" w:rsidP="007064E1">
      <w:pPr>
        <w:widowControl w:val="0"/>
        <w:spacing w:after="0" w:line="240" w:lineRule="auto"/>
        <w:ind w:left="720"/>
        <w:jc w:val="both"/>
        <w:rPr>
          <w:rFonts w:ascii="Arial" w:hAnsi="Arial" w:cs="Arial"/>
          <w:sz w:val="24"/>
          <w:szCs w:val="24"/>
        </w:rPr>
      </w:pPr>
    </w:p>
    <w:p w14:paraId="692441DB" w14:textId="77777777" w:rsidR="007064E1" w:rsidRPr="006348AC" w:rsidRDefault="007064E1" w:rsidP="007064E1">
      <w:pPr>
        <w:numPr>
          <w:ilvl w:val="0"/>
          <w:numId w:val="3"/>
        </w:numPr>
        <w:spacing w:after="0" w:line="240" w:lineRule="auto"/>
        <w:ind w:left="567" w:hanging="567"/>
        <w:jc w:val="both"/>
        <w:rPr>
          <w:rFonts w:ascii="Arial" w:hAnsi="Arial" w:cs="Arial"/>
          <w:sz w:val="24"/>
          <w:szCs w:val="24"/>
        </w:rPr>
      </w:pPr>
      <w:r w:rsidRPr="006348AC">
        <w:rPr>
          <w:rFonts w:ascii="Arial" w:hAnsi="Arial" w:cs="Arial"/>
          <w:sz w:val="24"/>
          <w:szCs w:val="24"/>
        </w:rPr>
        <w:t>Para los informes de fin de gestión:</w:t>
      </w:r>
    </w:p>
    <w:p w14:paraId="2EFF70A3" w14:textId="77777777" w:rsidR="007064E1" w:rsidRPr="006348AC" w:rsidRDefault="007064E1" w:rsidP="007064E1">
      <w:pPr>
        <w:spacing w:after="0" w:line="240" w:lineRule="auto"/>
        <w:ind w:left="720"/>
        <w:jc w:val="both"/>
        <w:rPr>
          <w:rFonts w:ascii="Arial" w:hAnsi="Arial" w:cs="Arial"/>
          <w:sz w:val="24"/>
          <w:szCs w:val="24"/>
        </w:rPr>
      </w:pPr>
    </w:p>
    <w:p w14:paraId="1890DD48" w14:textId="77777777" w:rsidR="007064E1" w:rsidRPr="006348AC" w:rsidRDefault="007064E1" w:rsidP="007064E1">
      <w:pPr>
        <w:spacing w:after="0" w:line="240" w:lineRule="auto"/>
        <w:ind w:left="1133" w:hanging="283"/>
        <w:jc w:val="both"/>
        <w:rPr>
          <w:rFonts w:ascii="Arial" w:hAnsi="Arial" w:cs="Arial"/>
          <w:sz w:val="24"/>
          <w:szCs w:val="24"/>
        </w:rPr>
      </w:pPr>
      <w:r w:rsidRPr="006348AC">
        <w:rPr>
          <w:rFonts w:ascii="Arial" w:hAnsi="Arial" w:cs="Arial"/>
          <w:sz w:val="24"/>
          <w:szCs w:val="24"/>
        </w:rPr>
        <w:t xml:space="preserve"> i) Rectoría. </w:t>
      </w:r>
    </w:p>
    <w:p w14:paraId="0885D240" w14:textId="77777777" w:rsidR="007064E1" w:rsidRPr="006348AC" w:rsidRDefault="007064E1" w:rsidP="007064E1">
      <w:pPr>
        <w:spacing w:after="0" w:line="240" w:lineRule="auto"/>
        <w:ind w:left="1133" w:hanging="283"/>
        <w:jc w:val="both"/>
        <w:rPr>
          <w:rFonts w:ascii="Arial" w:hAnsi="Arial" w:cs="Arial"/>
          <w:sz w:val="24"/>
          <w:szCs w:val="24"/>
        </w:rPr>
      </w:pPr>
      <w:proofErr w:type="spellStart"/>
      <w:r w:rsidRPr="006348AC">
        <w:rPr>
          <w:rFonts w:ascii="Arial" w:hAnsi="Arial" w:cs="Arial"/>
          <w:sz w:val="24"/>
          <w:szCs w:val="24"/>
        </w:rPr>
        <w:t>ii</w:t>
      </w:r>
      <w:proofErr w:type="spellEnd"/>
      <w:r w:rsidRPr="006348AC">
        <w:rPr>
          <w:rFonts w:ascii="Arial" w:hAnsi="Arial" w:cs="Arial"/>
          <w:sz w:val="24"/>
          <w:szCs w:val="24"/>
        </w:rPr>
        <w:t xml:space="preserve">) Rectoría Adjunta (para el informe final de quien ejerce la Rectoría). </w:t>
      </w:r>
    </w:p>
    <w:p w14:paraId="10DF927B" w14:textId="77777777" w:rsidR="007064E1" w:rsidRPr="006348AC" w:rsidRDefault="007064E1" w:rsidP="007064E1">
      <w:pPr>
        <w:spacing w:after="0" w:line="240" w:lineRule="auto"/>
        <w:ind w:left="1133" w:hanging="283"/>
        <w:jc w:val="both"/>
        <w:rPr>
          <w:rFonts w:ascii="Arial" w:hAnsi="Arial" w:cs="Arial"/>
          <w:sz w:val="24"/>
          <w:szCs w:val="24"/>
        </w:rPr>
      </w:pPr>
      <w:proofErr w:type="spellStart"/>
      <w:r w:rsidRPr="006348AC">
        <w:rPr>
          <w:rFonts w:ascii="Arial" w:hAnsi="Arial" w:cs="Arial"/>
          <w:sz w:val="24"/>
          <w:szCs w:val="24"/>
        </w:rPr>
        <w:t>iii</w:t>
      </w:r>
      <w:proofErr w:type="spellEnd"/>
      <w:r w:rsidRPr="006348AC">
        <w:rPr>
          <w:rFonts w:ascii="Arial" w:hAnsi="Arial" w:cs="Arial"/>
          <w:sz w:val="24"/>
          <w:szCs w:val="24"/>
        </w:rPr>
        <w:t xml:space="preserve">) Vicerrectorías (para el informe final de quien ejerce la Rectoría). </w:t>
      </w:r>
    </w:p>
    <w:p w14:paraId="6C03391F" w14:textId="77777777" w:rsidR="007064E1" w:rsidRPr="006348AC" w:rsidRDefault="007064E1" w:rsidP="007064E1">
      <w:pPr>
        <w:spacing w:after="0" w:line="240" w:lineRule="auto"/>
        <w:ind w:left="1133" w:hanging="283"/>
        <w:jc w:val="both"/>
        <w:rPr>
          <w:rFonts w:ascii="Arial" w:hAnsi="Arial" w:cs="Arial"/>
          <w:sz w:val="24"/>
          <w:szCs w:val="24"/>
        </w:rPr>
      </w:pPr>
      <w:proofErr w:type="spellStart"/>
      <w:r w:rsidRPr="006348AC">
        <w:rPr>
          <w:rFonts w:ascii="Arial" w:hAnsi="Arial" w:cs="Arial"/>
          <w:sz w:val="24"/>
          <w:szCs w:val="24"/>
        </w:rPr>
        <w:t>iv</w:t>
      </w:r>
      <w:proofErr w:type="spellEnd"/>
      <w:r w:rsidRPr="006348AC">
        <w:rPr>
          <w:rFonts w:ascii="Arial" w:hAnsi="Arial" w:cs="Arial"/>
          <w:sz w:val="24"/>
          <w:szCs w:val="24"/>
        </w:rPr>
        <w:t xml:space="preserve">) Miembros individuales del Consejo Universitario. </w:t>
      </w:r>
    </w:p>
    <w:p w14:paraId="52B33C31" w14:textId="77777777" w:rsidR="007064E1" w:rsidRPr="006348AC" w:rsidRDefault="007064E1" w:rsidP="007064E1">
      <w:pPr>
        <w:spacing w:after="0" w:line="240" w:lineRule="auto"/>
        <w:ind w:left="1133" w:hanging="283"/>
        <w:jc w:val="both"/>
        <w:rPr>
          <w:rFonts w:ascii="Arial" w:hAnsi="Arial" w:cs="Arial"/>
          <w:sz w:val="24"/>
          <w:szCs w:val="24"/>
        </w:rPr>
      </w:pPr>
      <w:r w:rsidRPr="006348AC">
        <w:rPr>
          <w:rFonts w:ascii="Arial" w:hAnsi="Arial" w:cs="Arial"/>
          <w:sz w:val="24"/>
          <w:szCs w:val="24"/>
        </w:rPr>
        <w:t xml:space="preserve">v) Decanato de facultad, centro y sede regional. </w:t>
      </w:r>
    </w:p>
    <w:p w14:paraId="41190D3A" w14:textId="77777777" w:rsidR="007064E1" w:rsidRPr="006348AC" w:rsidRDefault="007064E1" w:rsidP="007064E1">
      <w:pPr>
        <w:spacing w:after="0" w:line="240" w:lineRule="auto"/>
        <w:ind w:left="1133" w:hanging="283"/>
        <w:jc w:val="both"/>
        <w:rPr>
          <w:rFonts w:ascii="Arial" w:hAnsi="Arial" w:cs="Arial"/>
          <w:sz w:val="24"/>
          <w:szCs w:val="24"/>
        </w:rPr>
      </w:pPr>
      <w:r w:rsidRPr="006348AC">
        <w:rPr>
          <w:rFonts w:ascii="Arial" w:hAnsi="Arial" w:cs="Arial"/>
          <w:sz w:val="24"/>
          <w:szCs w:val="24"/>
        </w:rPr>
        <w:t xml:space="preserve">vi) Dirección de unidad académica y sección regional. </w:t>
      </w:r>
    </w:p>
    <w:p w14:paraId="791D3359" w14:textId="77777777" w:rsidR="007064E1" w:rsidRPr="006348AC" w:rsidRDefault="007064E1" w:rsidP="007064E1">
      <w:pPr>
        <w:spacing w:after="0" w:line="240" w:lineRule="auto"/>
        <w:ind w:left="1133" w:hanging="283"/>
        <w:jc w:val="both"/>
        <w:rPr>
          <w:rFonts w:ascii="Arial" w:hAnsi="Arial" w:cs="Arial"/>
          <w:sz w:val="24"/>
          <w:szCs w:val="24"/>
        </w:rPr>
      </w:pPr>
      <w:proofErr w:type="spellStart"/>
      <w:r w:rsidRPr="006348AC">
        <w:rPr>
          <w:rFonts w:ascii="Arial" w:hAnsi="Arial" w:cs="Arial"/>
          <w:sz w:val="24"/>
          <w:szCs w:val="24"/>
        </w:rPr>
        <w:t>vii</w:t>
      </w:r>
      <w:proofErr w:type="spellEnd"/>
      <w:r w:rsidRPr="006348AC">
        <w:rPr>
          <w:rFonts w:ascii="Arial" w:hAnsi="Arial" w:cs="Arial"/>
          <w:sz w:val="24"/>
          <w:szCs w:val="24"/>
        </w:rPr>
        <w:t>) Procuraduría de la Ética.</w:t>
      </w:r>
    </w:p>
    <w:p w14:paraId="7047CFE5" w14:textId="77777777" w:rsidR="007064E1" w:rsidRPr="006348AC" w:rsidRDefault="007064E1" w:rsidP="007064E1">
      <w:pPr>
        <w:spacing w:after="0" w:line="240" w:lineRule="auto"/>
        <w:ind w:left="1133" w:hanging="283"/>
        <w:jc w:val="both"/>
        <w:rPr>
          <w:rFonts w:ascii="Arial" w:hAnsi="Arial" w:cs="Arial"/>
          <w:sz w:val="24"/>
          <w:szCs w:val="24"/>
        </w:rPr>
      </w:pPr>
      <w:proofErr w:type="spellStart"/>
      <w:r w:rsidRPr="006348AC">
        <w:rPr>
          <w:rFonts w:ascii="Arial" w:hAnsi="Arial" w:cs="Arial"/>
          <w:sz w:val="24"/>
          <w:szCs w:val="24"/>
        </w:rPr>
        <w:t>viii</w:t>
      </w:r>
      <w:proofErr w:type="spellEnd"/>
      <w:r w:rsidRPr="006348AC">
        <w:rPr>
          <w:rFonts w:ascii="Arial" w:hAnsi="Arial" w:cs="Arial"/>
          <w:sz w:val="24"/>
          <w:szCs w:val="24"/>
        </w:rPr>
        <w:t>) Contraloría Universitaria.</w:t>
      </w:r>
    </w:p>
    <w:p w14:paraId="0DFF7A0F" w14:textId="77777777" w:rsidR="007064E1" w:rsidRPr="006348AC" w:rsidRDefault="007064E1" w:rsidP="007064E1">
      <w:pPr>
        <w:spacing w:after="0" w:line="240" w:lineRule="auto"/>
        <w:ind w:left="1133" w:hanging="283"/>
        <w:jc w:val="both"/>
        <w:rPr>
          <w:rFonts w:ascii="Arial" w:hAnsi="Arial" w:cs="Arial"/>
          <w:sz w:val="24"/>
          <w:szCs w:val="24"/>
        </w:rPr>
      </w:pPr>
      <w:proofErr w:type="spellStart"/>
      <w:r w:rsidRPr="006348AC">
        <w:rPr>
          <w:rFonts w:ascii="Arial" w:hAnsi="Arial" w:cs="Arial"/>
          <w:sz w:val="24"/>
          <w:szCs w:val="24"/>
        </w:rPr>
        <w:t>ix</w:t>
      </w:r>
      <w:proofErr w:type="spellEnd"/>
      <w:r w:rsidRPr="006348AC">
        <w:rPr>
          <w:rFonts w:ascii="Arial" w:hAnsi="Arial" w:cs="Arial"/>
          <w:sz w:val="24"/>
          <w:szCs w:val="24"/>
        </w:rPr>
        <w:t xml:space="preserve">) Presidencia de órgano desconcentrado. </w:t>
      </w:r>
    </w:p>
    <w:p w14:paraId="1CFA3A4A" w14:textId="77777777" w:rsidR="007064E1" w:rsidRPr="006348AC" w:rsidRDefault="007064E1" w:rsidP="007064E1">
      <w:pPr>
        <w:widowControl w:val="0"/>
        <w:spacing w:after="0" w:line="240" w:lineRule="auto"/>
        <w:ind w:left="1133" w:hanging="283"/>
        <w:jc w:val="both"/>
        <w:rPr>
          <w:rFonts w:ascii="Arial" w:hAnsi="Arial" w:cs="Arial"/>
          <w:sz w:val="24"/>
          <w:szCs w:val="24"/>
        </w:rPr>
      </w:pPr>
      <w:r w:rsidRPr="006348AC">
        <w:rPr>
          <w:rFonts w:ascii="Arial" w:hAnsi="Arial" w:cs="Arial"/>
          <w:sz w:val="24"/>
          <w:szCs w:val="24"/>
        </w:rPr>
        <w:t>x) Dirección de instancia administrativa de apoyo que sea titular subordinada a cargo de un proceso con autoridad para ordenar y tomar decisiones.</w:t>
      </w:r>
    </w:p>
    <w:p w14:paraId="469ADC22" w14:textId="77777777" w:rsidR="007064E1" w:rsidRPr="006348AC" w:rsidRDefault="007064E1" w:rsidP="007064E1">
      <w:pPr>
        <w:widowControl w:val="0"/>
        <w:spacing w:after="0" w:line="240" w:lineRule="auto"/>
        <w:ind w:left="1133" w:hanging="283"/>
        <w:jc w:val="both"/>
        <w:rPr>
          <w:rFonts w:ascii="Arial" w:hAnsi="Arial" w:cs="Arial"/>
          <w:sz w:val="24"/>
          <w:szCs w:val="24"/>
        </w:rPr>
      </w:pPr>
    </w:p>
    <w:p w14:paraId="3DFBE77B" w14:textId="77777777" w:rsidR="007064E1" w:rsidRPr="006348AC" w:rsidRDefault="007064E1" w:rsidP="007064E1">
      <w:pPr>
        <w:widowControl w:val="0"/>
        <w:spacing w:after="0" w:line="240" w:lineRule="auto"/>
        <w:ind w:hanging="2"/>
        <w:jc w:val="both"/>
        <w:rPr>
          <w:rFonts w:ascii="Arial" w:hAnsi="Arial" w:cs="Arial"/>
          <w:sz w:val="24"/>
          <w:szCs w:val="24"/>
        </w:rPr>
      </w:pPr>
      <w:r w:rsidRPr="006348AC">
        <w:rPr>
          <w:rFonts w:ascii="Arial" w:hAnsi="Arial" w:cs="Arial"/>
          <w:sz w:val="24"/>
          <w:szCs w:val="24"/>
        </w:rPr>
        <w:t xml:space="preserve">Las personas que ejerzan el vicedecanato de facultad, centro y sede regional, y la subdirección de unidad académica y sección regional, no estarán obligadas a presentar los informes de rendición de cuentas durante la gestión y ante el cese de su nombramiento o fin de gestión, en los términos de esta normativa, pues los suscribirán en forma conjunta con su superior; la persona quien ejerza el decanato de facultad, centro y sede regional, y la dirección de unidad académica y sección regional, según corresponda. </w:t>
      </w:r>
    </w:p>
    <w:p w14:paraId="03EC3F71" w14:textId="77777777" w:rsidR="007064E1" w:rsidRPr="006348AC" w:rsidRDefault="007064E1" w:rsidP="007064E1">
      <w:pPr>
        <w:widowControl w:val="0"/>
        <w:spacing w:after="0" w:line="240" w:lineRule="auto"/>
        <w:ind w:hanging="2"/>
        <w:jc w:val="both"/>
        <w:rPr>
          <w:rFonts w:ascii="Arial" w:hAnsi="Arial" w:cs="Arial"/>
          <w:sz w:val="24"/>
          <w:szCs w:val="24"/>
        </w:rPr>
      </w:pPr>
    </w:p>
    <w:p w14:paraId="194A78CB" w14:textId="77777777" w:rsidR="007064E1" w:rsidRPr="006348AC" w:rsidRDefault="007064E1" w:rsidP="007064E1">
      <w:pPr>
        <w:widowControl w:val="0"/>
        <w:spacing w:after="0" w:line="240" w:lineRule="auto"/>
        <w:ind w:hanging="2"/>
        <w:jc w:val="both"/>
        <w:rPr>
          <w:rFonts w:ascii="Arial" w:hAnsi="Arial" w:cs="Arial"/>
          <w:sz w:val="24"/>
          <w:szCs w:val="24"/>
        </w:rPr>
      </w:pPr>
      <w:r w:rsidRPr="006348AC">
        <w:rPr>
          <w:rFonts w:ascii="Arial" w:hAnsi="Arial" w:cs="Arial"/>
          <w:sz w:val="24"/>
          <w:szCs w:val="24"/>
        </w:rPr>
        <w:t xml:space="preserve">Cuando quienes ejerzan los cargos anteriores concluyan su participación antes del vencimiento del periodo por el cual fueron nombradas, deberán presentar un informe de fin de gestión ante su superior inmediato, en el formato establecido. </w:t>
      </w:r>
    </w:p>
    <w:p w14:paraId="5908B3B3" w14:textId="77777777" w:rsidR="007064E1" w:rsidRPr="006348AC" w:rsidRDefault="007064E1" w:rsidP="007064E1">
      <w:pPr>
        <w:spacing w:after="0" w:line="240" w:lineRule="auto"/>
        <w:jc w:val="both"/>
        <w:rPr>
          <w:rFonts w:ascii="Arial" w:hAnsi="Arial" w:cs="Arial"/>
          <w:sz w:val="24"/>
          <w:szCs w:val="24"/>
        </w:rPr>
      </w:pPr>
    </w:p>
    <w:p w14:paraId="3DE2BD75" w14:textId="77777777" w:rsidR="007064E1" w:rsidRPr="006348AC" w:rsidRDefault="007064E1" w:rsidP="007064E1">
      <w:pPr>
        <w:widowControl w:val="0"/>
        <w:spacing w:after="0" w:line="240" w:lineRule="auto"/>
        <w:ind w:hanging="2"/>
        <w:jc w:val="both"/>
        <w:rPr>
          <w:rFonts w:ascii="Arial" w:hAnsi="Arial" w:cs="Arial"/>
          <w:sz w:val="24"/>
          <w:szCs w:val="24"/>
        </w:rPr>
      </w:pPr>
      <w:r w:rsidRPr="006348AC">
        <w:rPr>
          <w:rFonts w:ascii="Arial" w:hAnsi="Arial" w:cs="Arial"/>
          <w:sz w:val="24"/>
          <w:szCs w:val="24"/>
        </w:rPr>
        <w:t xml:space="preserve">En el caso de quien ejerza la contraloría y la </w:t>
      </w:r>
      <w:proofErr w:type="spellStart"/>
      <w:r w:rsidRPr="006348AC">
        <w:rPr>
          <w:rFonts w:ascii="Arial" w:hAnsi="Arial" w:cs="Arial"/>
          <w:sz w:val="24"/>
          <w:szCs w:val="24"/>
        </w:rPr>
        <w:t>subcontraloría</w:t>
      </w:r>
      <w:proofErr w:type="spellEnd"/>
      <w:r w:rsidRPr="006348AC">
        <w:rPr>
          <w:rFonts w:ascii="Arial" w:hAnsi="Arial" w:cs="Arial"/>
          <w:sz w:val="24"/>
          <w:szCs w:val="24"/>
        </w:rPr>
        <w:t xml:space="preserve">, se regirán por lo establecido en su propio reglamento y en la Ley </w:t>
      </w:r>
      <w:proofErr w:type="spellStart"/>
      <w:r w:rsidRPr="006348AC">
        <w:rPr>
          <w:rFonts w:ascii="Arial" w:hAnsi="Arial" w:cs="Arial"/>
          <w:sz w:val="24"/>
          <w:szCs w:val="24"/>
        </w:rPr>
        <w:t>n.°</w:t>
      </w:r>
      <w:proofErr w:type="spellEnd"/>
      <w:r w:rsidRPr="006348AC">
        <w:rPr>
          <w:rFonts w:ascii="Arial" w:hAnsi="Arial" w:cs="Arial"/>
          <w:sz w:val="24"/>
          <w:szCs w:val="24"/>
        </w:rPr>
        <w:t xml:space="preserve"> 8292, Ley General de Control Interno, en lo correspondiente. </w:t>
      </w:r>
    </w:p>
    <w:p w14:paraId="3E8B0CC4" w14:textId="77777777" w:rsidR="007064E1" w:rsidRPr="006348AC" w:rsidRDefault="007064E1" w:rsidP="007064E1">
      <w:pPr>
        <w:widowControl w:val="0"/>
        <w:spacing w:after="0" w:line="240" w:lineRule="auto"/>
        <w:ind w:hanging="2"/>
        <w:jc w:val="both"/>
        <w:rPr>
          <w:rFonts w:ascii="Arial" w:hAnsi="Arial" w:cs="Arial"/>
          <w:sz w:val="24"/>
          <w:szCs w:val="24"/>
        </w:rPr>
      </w:pPr>
    </w:p>
    <w:p w14:paraId="77759E2E" w14:textId="77777777" w:rsidR="007064E1" w:rsidRPr="006348AC" w:rsidRDefault="007064E1" w:rsidP="007064E1">
      <w:pPr>
        <w:widowControl w:val="0"/>
        <w:spacing w:after="0" w:line="240" w:lineRule="auto"/>
        <w:ind w:hanging="2"/>
        <w:jc w:val="both"/>
        <w:rPr>
          <w:rFonts w:ascii="Arial" w:hAnsi="Arial" w:cs="Arial"/>
          <w:sz w:val="24"/>
          <w:szCs w:val="24"/>
        </w:rPr>
      </w:pPr>
      <w:r w:rsidRPr="006348AC">
        <w:rPr>
          <w:rFonts w:ascii="Arial" w:hAnsi="Arial" w:cs="Arial"/>
          <w:sz w:val="24"/>
          <w:szCs w:val="24"/>
        </w:rPr>
        <w:t>Para quienes ejerzan la rectoría adjunta y las vicerrectorías, presentarán el informe de rendición de cuentas durante la gestión, integrado al de la persona en el cargo de la rectoría. En el caso de que cese su participación antes del vencimiento de su nombramiento, tendrá que presentar el informe de fin de gestión, con el formato preestablecido (formularios), ante quien ejerce la rectoría.</w:t>
      </w:r>
    </w:p>
    <w:p w14:paraId="764248E3" w14:textId="77777777" w:rsidR="007064E1" w:rsidRPr="006348AC" w:rsidRDefault="007064E1" w:rsidP="007064E1">
      <w:pPr>
        <w:spacing w:after="0" w:line="240" w:lineRule="auto"/>
        <w:jc w:val="both"/>
        <w:rPr>
          <w:rFonts w:ascii="Arial" w:hAnsi="Arial" w:cs="Arial"/>
          <w:i/>
          <w:iCs/>
          <w:sz w:val="24"/>
          <w:szCs w:val="24"/>
        </w:rPr>
      </w:pPr>
    </w:p>
    <w:p w14:paraId="67F3282B"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ARTÍCULO 5. INSTANCIAS DESTINATARIAS DE LOS INFORMES DURANTE LA GESTIÓN</w:t>
      </w:r>
    </w:p>
    <w:p w14:paraId="7658F5A0" w14:textId="77777777" w:rsidR="007064E1" w:rsidRPr="006348AC" w:rsidRDefault="007064E1" w:rsidP="007064E1">
      <w:pPr>
        <w:spacing w:after="0" w:line="240" w:lineRule="auto"/>
        <w:ind w:hanging="2"/>
        <w:jc w:val="both"/>
        <w:rPr>
          <w:rFonts w:ascii="Arial" w:hAnsi="Arial" w:cs="Arial"/>
          <w:sz w:val="24"/>
          <w:szCs w:val="24"/>
        </w:rPr>
      </w:pPr>
    </w:p>
    <w:p w14:paraId="4DD3EC91"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lastRenderedPageBreak/>
        <w:t>De conformidad con el Estatuto Orgánico vigente y otros reglamentos afines,</w:t>
      </w:r>
      <w:r w:rsidRPr="006348AC">
        <w:rPr>
          <w:rFonts w:ascii="Arial" w:hAnsi="Arial" w:cs="Arial"/>
          <w:b/>
          <w:bCs/>
          <w:sz w:val="24"/>
          <w:szCs w:val="24"/>
        </w:rPr>
        <w:t xml:space="preserve"> </w:t>
      </w:r>
      <w:r w:rsidRPr="006348AC">
        <w:rPr>
          <w:rFonts w:ascii="Arial" w:hAnsi="Arial" w:cs="Arial"/>
          <w:sz w:val="24"/>
          <w:szCs w:val="24"/>
        </w:rPr>
        <w:t>vigentes y aplicables, las instancias universitarias destinatarias de los informes de rendición de cuentas durante la gestión, serán las siguientes:</w:t>
      </w:r>
    </w:p>
    <w:p w14:paraId="562750D0" w14:textId="77777777" w:rsidR="007064E1" w:rsidRPr="006348AC" w:rsidRDefault="007064E1" w:rsidP="007064E1">
      <w:pPr>
        <w:spacing w:after="0" w:line="240" w:lineRule="auto"/>
        <w:ind w:hanging="2"/>
        <w:jc w:val="both"/>
        <w:rPr>
          <w:rFonts w:ascii="Arial" w:hAnsi="Arial" w:cs="Arial"/>
          <w:sz w:val="24"/>
          <w:szCs w:val="24"/>
        </w:rPr>
      </w:pPr>
    </w:p>
    <w:p w14:paraId="3D54291C" w14:textId="77777777" w:rsidR="007064E1" w:rsidRPr="006348AC" w:rsidRDefault="007064E1" w:rsidP="007064E1">
      <w:pPr>
        <w:numPr>
          <w:ilvl w:val="0"/>
          <w:numId w:val="4"/>
        </w:numPr>
        <w:spacing w:after="0" w:line="240" w:lineRule="auto"/>
        <w:ind w:left="567" w:hanging="567"/>
        <w:jc w:val="both"/>
        <w:rPr>
          <w:rFonts w:ascii="Arial" w:hAnsi="Arial" w:cs="Arial"/>
          <w:sz w:val="24"/>
          <w:szCs w:val="24"/>
        </w:rPr>
      </w:pPr>
      <w:r w:rsidRPr="006348AC">
        <w:rPr>
          <w:rFonts w:ascii="Arial" w:hAnsi="Arial" w:cs="Arial"/>
          <w:sz w:val="24"/>
          <w:szCs w:val="24"/>
        </w:rPr>
        <w:t>La Asamblea de Representantes, en el caso de los informes de quienes ejercen la Rectoría, el Consejo Universitario y el Consejo Académico, estos dos últimos como órganos colegiados, de conformidad con el Reglamento del Consejo Universitario, Reglamento del Consejo Académico y el Reglamento de la Asamblea de Representantes, según corresponda.</w:t>
      </w:r>
    </w:p>
    <w:p w14:paraId="60B9E013" w14:textId="77777777" w:rsidR="007064E1" w:rsidRPr="006348AC" w:rsidRDefault="007064E1" w:rsidP="007064E1">
      <w:pPr>
        <w:spacing w:after="0" w:line="240" w:lineRule="auto"/>
        <w:ind w:left="567" w:hanging="567"/>
        <w:jc w:val="both"/>
        <w:rPr>
          <w:rFonts w:ascii="Arial" w:hAnsi="Arial" w:cs="Arial"/>
          <w:sz w:val="24"/>
          <w:szCs w:val="24"/>
        </w:rPr>
      </w:pPr>
    </w:p>
    <w:p w14:paraId="55D62EFD" w14:textId="77777777" w:rsidR="007064E1" w:rsidRPr="006348AC" w:rsidRDefault="007064E1" w:rsidP="007064E1">
      <w:pPr>
        <w:numPr>
          <w:ilvl w:val="0"/>
          <w:numId w:val="4"/>
        </w:numPr>
        <w:spacing w:after="0" w:line="240" w:lineRule="auto"/>
        <w:ind w:left="567" w:hanging="567"/>
        <w:jc w:val="both"/>
        <w:rPr>
          <w:rFonts w:ascii="Arial" w:hAnsi="Arial" w:cs="Arial"/>
          <w:sz w:val="24"/>
          <w:szCs w:val="24"/>
        </w:rPr>
      </w:pPr>
      <w:r w:rsidRPr="006348AC">
        <w:rPr>
          <w:rFonts w:ascii="Arial" w:hAnsi="Arial" w:cs="Arial"/>
          <w:sz w:val="24"/>
          <w:szCs w:val="24"/>
        </w:rPr>
        <w:t>Quien ejerce la rectoría, en el caso de los informes de la Rectoría Adjunta y vicerrectorías, para su integración.</w:t>
      </w:r>
    </w:p>
    <w:p w14:paraId="14D583F1"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b/>
          <w:bCs/>
          <w:sz w:val="24"/>
          <w:szCs w:val="24"/>
        </w:rPr>
      </w:pPr>
    </w:p>
    <w:p w14:paraId="5E337AD5" w14:textId="77777777" w:rsidR="007064E1" w:rsidRPr="006348AC" w:rsidRDefault="007064E1" w:rsidP="007064E1">
      <w:pPr>
        <w:numPr>
          <w:ilvl w:val="0"/>
          <w:numId w:val="4"/>
        </w:numPr>
        <w:spacing w:after="0" w:line="240" w:lineRule="auto"/>
        <w:ind w:left="567" w:hanging="567"/>
        <w:jc w:val="both"/>
        <w:rPr>
          <w:rFonts w:ascii="Arial" w:hAnsi="Arial" w:cs="Arial"/>
          <w:sz w:val="24"/>
          <w:szCs w:val="24"/>
        </w:rPr>
      </w:pPr>
      <w:r w:rsidRPr="006348AC">
        <w:rPr>
          <w:rFonts w:ascii="Arial" w:hAnsi="Arial" w:cs="Arial"/>
          <w:sz w:val="24"/>
          <w:szCs w:val="24"/>
        </w:rPr>
        <w:t>El Consejo Universitario, en el caso de los informes de quienes ejerzan la presidencia de los órganos desconcentrados, la Procuraduría de la Ética y las instancias de apoyo a la academia cuyo nombramiento o designación sea competencia de dicho órgano colegiado.</w:t>
      </w:r>
    </w:p>
    <w:p w14:paraId="77FC25C0" w14:textId="77777777" w:rsidR="007064E1" w:rsidRPr="006348AC" w:rsidRDefault="007064E1" w:rsidP="007064E1">
      <w:pPr>
        <w:spacing w:after="0" w:line="240" w:lineRule="auto"/>
        <w:ind w:left="567" w:hanging="567"/>
        <w:jc w:val="both"/>
        <w:rPr>
          <w:rFonts w:ascii="Arial" w:hAnsi="Arial" w:cs="Arial"/>
          <w:sz w:val="24"/>
          <w:szCs w:val="24"/>
        </w:rPr>
      </w:pPr>
    </w:p>
    <w:p w14:paraId="1F4137EE" w14:textId="77777777" w:rsidR="007064E1" w:rsidRPr="006348AC" w:rsidRDefault="007064E1" w:rsidP="007064E1">
      <w:pPr>
        <w:numPr>
          <w:ilvl w:val="0"/>
          <w:numId w:val="4"/>
        </w:numPr>
        <w:spacing w:after="0" w:line="240" w:lineRule="auto"/>
        <w:ind w:left="567" w:hanging="567"/>
        <w:jc w:val="both"/>
        <w:rPr>
          <w:rFonts w:ascii="Arial" w:hAnsi="Arial" w:cs="Arial"/>
          <w:sz w:val="24"/>
          <w:szCs w:val="24"/>
        </w:rPr>
      </w:pPr>
      <w:r w:rsidRPr="006348AC">
        <w:rPr>
          <w:rFonts w:ascii="Arial" w:hAnsi="Arial" w:cs="Arial"/>
          <w:sz w:val="24"/>
          <w:szCs w:val="24"/>
        </w:rPr>
        <w:t>La asamblea de la facultad, centro y sede regional, en el caso de los informes de quien ejerce el decanato de facultad, centro y sede regional, según corresponda.</w:t>
      </w:r>
    </w:p>
    <w:p w14:paraId="240B5EA2"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633A3707" w14:textId="77777777" w:rsidR="007064E1" w:rsidRPr="006348AC" w:rsidRDefault="007064E1" w:rsidP="007064E1">
      <w:pPr>
        <w:numPr>
          <w:ilvl w:val="0"/>
          <w:numId w:val="4"/>
        </w:numPr>
        <w:spacing w:after="0" w:line="240" w:lineRule="auto"/>
        <w:ind w:left="567" w:hanging="567"/>
        <w:jc w:val="both"/>
        <w:rPr>
          <w:rFonts w:ascii="Arial" w:hAnsi="Arial" w:cs="Arial"/>
          <w:sz w:val="24"/>
          <w:szCs w:val="24"/>
        </w:rPr>
      </w:pPr>
      <w:r w:rsidRPr="006348AC">
        <w:rPr>
          <w:rFonts w:ascii="Arial" w:hAnsi="Arial" w:cs="Arial"/>
          <w:sz w:val="24"/>
          <w:szCs w:val="24"/>
        </w:rPr>
        <w:t>La asamblea de unidad académica y sección regional, en el caso de los informes de quien ejerce la dirección de unidad académica y sección regional.</w:t>
      </w:r>
    </w:p>
    <w:p w14:paraId="4B5E0100"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705947B2" w14:textId="77777777" w:rsidR="007064E1" w:rsidRPr="006348AC" w:rsidRDefault="007064E1" w:rsidP="007064E1">
      <w:pPr>
        <w:numPr>
          <w:ilvl w:val="0"/>
          <w:numId w:val="4"/>
        </w:numPr>
        <w:spacing w:after="0" w:line="240" w:lineRule="auto"/>
        <w:ind w:left="567" w:hanging="567"/>
        <w:jc w:val="both"/>
        <w:rPr>
          <w:rFonts w:ascii="Arial" w:hAnsi="Arial" w:cs="Arial"/>
          <w:sz w:val="24"/>
          <w:szCs w:val="24"/>
        </w:rPr>
      </w:pPr>
      <w:r w:rsidRPr="006348AC">
        <w:rPr>
          <w:rFonts w:ascii="Arial" w:hAnsi="Arial" w:cs="Arial"/>
          <w:sz w:val="24"/>
          <w:szCs w:val="24"/>
        </w:rPr>
        <w:t>El superior jerárquico correspondiente, en el caso de quien ejerce la dirección de la instancia administrativa de apoyo a la academia que sea titular subordinada a cargo de un subproceso universitario con autoridad para ordenar y tomar decisiones con la responsabilidad de establecimiento, funcionamiento y perfeccionamiento del sistema de mejoramiento continuo de la gestión en su área de acción.</w:t>
      </w:r>
    </w:p>
    <w:p w14:paraId="2C206AAE" w14:textId="77777777" w:rsidR="007064E1" w:rsidRPr="006348AC" w:rsidRDefault="007064E1" w:rsidP="007064E1">
      <w:pPr>
        <w:spacing w:after="0" w:line="240" w:lineRule="auto"/>
        <w:jc w:val="both"/>
        <w:rPr>
          <w:rFonts w:ascii="Arial" w:hAnsi="Arial" w:cs="Arial"/>
          <w:sz w:val="24"/>
          <w:szCs w:val="24"/>
        </w:rPr>
      </w:pPr>
    </w:p>
    <w:p w14:paraId="72A96827"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6. INSTANCIAS DESTINATARIAS DE LOS INFORMES DE FIN DE GESTIÓN</w:t>
      </w:r>
    </w:p>
    <w:p w14:paraId="680DA34A" w14:textId="77777777" w:rsidR="007064E1" w:rsidRPr="006348AC" w:rsidRDefault="007064E1" w:rsidP="007064E1">
      <w:pPr>
        <w:spacing w:after="0" w:line="240" w:lineRule="auto"/>
        <w:ind w:left="1560" w:hanging="1562"/>
        <w:jc w:val="both"/>
        <w:rPr>
          <w:rFonts w:ascii="Arial" w:hAnsi="Arial" w:cs="Arial"/>
          <w:b/>
          <w:bCs/>
          <w:sz w:val="24"/>
          <w:szCs w:val="24"/>
        </w:rPr>
      </w:pPr>
    </w:p>
    <w:p w14:paraId="6E3E494A"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En el caso de que se trate del informe de fin de gestión, las instancias universitarias destinatarias de dichos informes, serán las siguientes:</w:t>
      </w:r>
    </w:p>
    <w:p w14:paraId="668E7BF0" w14:textId="77777777" w:rsidR="007064E1" w:rsidRPr="006348AC" w:rsidRDefault="007064E1" w:rsidP="007064E1">
      <w:pPr>
        <w:spacing w:after="0" w:line="240" w:lineRule="auto"/>
        <w:ind w:hanging="2"/>
        <w:jc w:val="both"/>
        <w:rPr>
          <w:rFonts w:ascii="Arial" w:hAnsi="Arial" w:cs="Arial"/>
          <w:sz w:val="24"/>
          <w:szCs w:val="24"/>
        </w:rPr>
      </w:pPr>
    </w:p>
    <w:p w14:paraId="0335A14C" w14:textId="77777777" w:rsidR="007064E1" w:rsidRPr="006348AC" w:rsidRDefault="007064E1" w:rsidP="007064E1">
      <w:pPr>
        <w:numPr>
          <w:ilvl w:val="0"/>
          <w:numId w:val="5"/>
        </w:numPr>
        <w:spacing w:after="0" w:line="240" w:lineRule="auto"/>
        <w:ind w:left="567" w:hanging="567"/>
        <w:jc w:val="both"/>
        <w:rPr>
          <w:rFonts w:ascii="Arial" w:hAnsi="Arial" w:cs="Arial"/>
          <w:sz w:val="24"/>
          <w:szCs w:val="24"/>
        </w:rPr>
      </w:pPr>
      <w:r w:rsidRPr="006348AC">
        <w:rPr>
          <w:rFonts w:ascii="Arial" w:hAnsi="Arial" w:cs="Arial"/>
          <w:sz w:val="24"/>
          <w:szCs w:val="24"/>
        </w:rPr>
        <w:t>La Asamblea de Representantes, en el caso del informe de la Rectoría.</w:t>
      </w:r>
    </w:p>
    <w:p w14:paraId="3B79A4CB" w14:textId="77777777" w:rsidR="007064E1" w:rsidRPr="006348AC" w:rsidRDefault="007064E1" w:rsidP="007064E1">
      <w:pPr>
        <w:spacing w:after="0" w:line="240" w:lineRule="auto"/>
        <w:ind w:left="567" w:hanging="567"/>
        <w:jc w:val="both"/>
        <w:rPr>
          <w:rFonts w:ascii="Arial" w:hAnsi="Arial" w:cs="Arial"/>
          <w:sz w:val="24"/>
          <w:szCs w:val="24"/>
        </w:rPr>
      </w:pPr>
    </w:p>
    <w:p w14:paraId="44B3E4D4" w14:textId="77777777" w:rsidR="007064E1" w:rsidRPr="006348AC" w:rsidRDefault="007064E1" w:rsidP="007064E1">
      <w:pPr>
        <w:numPr>
          <w:ilvl w:val="0"/>
          <w:numId w:val="5"/>
        </w:numPr>
        <w:spacing w:after="0" w:line="240" w:lineRule="auto"/>
        <w:ind w:left="567" w:hanging="567"/>
        <w:jc w:val="both"/>
        <w:rPr>
          <w:rFonts w:ascii="Arial" w:hAnsi="Arial" w:cs="Arial"/>
          <w:sz w:val="24"/>
          <w:szCs w:val="24"/>
        </w:rPr>
      </w:pPr>
      <w:r w:rsidRPr="006348AC">
        <w:rPr>
          <w:rFonts w:ascii="Arial" w:hAnsi="Arial" w:cs="Arial"/>
          <w:sz w:val="24"/>
          <w:szCs w:val="24"/>
        </w:rPr>
        <w:t>La Rectoría, en el caso de los informes de la Rectoría Adjunta y vicerrectorías, para su integración.</w:t>
      </w:r>
    </w:p>
    <w:p w14:paraId="445E64C5"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744CA58A" w14:textId="77777777" w:rsidR="007064E1" w:rsidRPr="006348AC" w:rsidRDefault="007064E1" w:rsidP="007064E1">
      <w:pPr>
        <w:numPr>
          <w:ilvl w:val="0"/>
          <w:numId w:val="5"/>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El Consejo Universitario, en el caso del informe de la presidencia de órgano desconcentrado; la Procuraduría de la Ética; la Contraloría Universitaria; las personas titulares subordinadas de las instancias de apoyo a la academia cuyo </w:t>
      </w:r>
      <w:r w:rsidRPr="006348AC">
        <w:rPr>
          <w:rFonts w:ascii="Arial" w:hAnsi="Arial" w:cs="Arial"/>
          <w:sz w:val="24"/>
          <w:szCs w:val="24"/>
        </w:rPr>
        <w:lastRenderedPageBreak/>
        <w:t>nombramiento o designación sea competencia del Consejo Universitario y los miembros individuales del Consejo Universitario.</w:t>
      </w:r>
    </w:p>
    <w:p w14:paraId="3B77A661" w14:textId="77777777" w:rsidR="007064E1" w:rsidRPr="006348AC" w:rsidRDefault="007064E1" w:rsidP="007064E1">
      <w:pPr>
        <w:spacing w:after="0" w:line="240" w:lineRule="auto"/>
        <w:ind w:left="567" w:hanging="567"/>
        <w:jc w:val="both"/>
        <w:rPr>
          <w:rFonts w:ascii="Arial" w:hAnsi="Arial" w:cs="Arial"/>
          <w:sz w:val="24"/>
          <w:szCs w:val="24"/>
        </w:rPr>
      </w:pPr>
    </w:p>
    <w:p w14:paraId="7836ABD4" w14:textId="77777777" w:rsidR="007064E1" w:rsidRPr="006348AC" w:rsidRDefault="007064E1" w:rsidP="007064E1">
      <w:pPr>
        <w:numPr>
          <w:ilvl w:val="0"/>
          <w:numId w:val="5"/>
        </w:numPr>
        <w:spacing w:after="0" w:line="240" w:lineRule="auto"/>
        <w:ind w:left="567" w:hanging="567"/>
        <w:jc w:val="both"/>
        <w:rPr>
          <w:rFonts w:ascii="Arial" w:hAnsi="Arial" w:cs="Arial"/>
          <w:sz w:val="24"/>
          <w:szCs w:val="24"/>
        </w:rPr>
      </w:pPr>
      <w:r w:rsidRPr="006348AC">
        <w:rPr>
          <w:rFonts w:ascii="Arial" w:hAnsi="Arial" w:cs="Arial"/>
          <w:sz w:val="24"/>
          <w:szCs w:val="24"/>
        </w:rPr>
        <w:t>La asamblea de la facultad, centro y sede regional, en el caso del informe del decanato de facultad, centro y sede regional.</w:t>
      </w:r>
    </w:p>
    <w:p w14:paraId="646AE6FD" w14:textId="77777777" w:rsidR="007064E1" w:rsidRPr="006348AC" w:rsidRDefault="007064E1" w:rsidP="007064E1">
      <w:pPr>
        <w:spacing w:after="0" w:line="240" w:lineRule="auto"/>
        <w:ind w:left="567" w:hanging="567"/>
        <w:jc w:val="both"/>
        <w:rPr>
          <w:rFonts w:ascii="Arial" w:hAnsi="Arial" w:cs="Arial"/>
          <w:sz w:val="24"/>
          <w:szCs w:val="24"/>
        </w:rPr>
      </w:pPr>
    </w:p>
    <w:p w14:paraId="742C653A" w14:textId="77777777" w:rsidR="007064E1" w:rsidRPr="006348AC" w:rsidRDefault="007064E1" w:rsidP="007064E1">
      <w:pPr>
        <w:numPr>
          <w:ilvl w:val="0"/>
          <w:numId w:val="5"/>
        </w:numPr>
        <w:spacing w:after="0" w:line="240" w:lineRule="auto"/>
        <w:ind w:left="567" w:hanging="567"/>
        <w:jc w:val="both"/>
        <w:rPr>
          <w:rFonts w:ascii="Arial" w:hAnsi="Arial" w:cs="Arial"/>
          <w:sz w:val="24"/>
          <w:szCs w:val="24"/>
        </w:rPr>
      </w:pPr>
      <w:r w:rsidRPr="006348AC">
        <w:rPr>
          <w:rFonts w:ascii="Arial" w:hAnsi="Arial" w:cs="Arial"/>
          <w:sz w:val="24"/>
          <w:szCs w:val="24"/>
        </w:rPr>
        <w:t>La asamblea de unidad académica y sección regional, en el caso del informe de la dirección de unidad académica y sección regional.</w:t>
      </w:r>
    </w:p>
    <w:p w14:paraId="663462CC"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02BF085A" w14:textId="77777777" w:rsidR="007064E1" w:rsidRPr="006348AC" w:rsidRDefault="007064E1" w:rsidP="007064E1">
      <w:pPr>
        <w:numPr>
          <w:ilvl w:val="0"/>
          <w:numId w:val="5"/>
        </w:numPr>
        <w:spacing w:after="0" w:line="240" w:lineRule="auto"/>
        <w:ind w:left="567" w:hanging="567"/>
        <w:jc w:val="both"/>
        <w:rPr>
          <w:rFonts w:ascii="Arial" w:hAnsi="Arial" w:cs="Arial"/>
          <w:sz w:val="24"/>
          <w:szCs w:val="24"/>
        </w:rPr>
      </w:pPr>
      <w:r w:rsidRPr="006348AC">
        <w:rPr>
          <w:rFonts w:ascii="Arial" w:hAnsi="Arial" w:cs="Arial"/>
          <w:sz w:val="24"/>
          <w:szCs w:val="24"/>
        </w:rPr>
        <w:t>El superior jerarca correspondiente, en el caso de quien ejerce la dirección de la instancia administrativa de apoyo a la academia que sea titular subordinada a cargo de un subproceso universitario con autoridad para ordenar y tomar decisiones con la responsabilidad de establecimiento, funcionamiento y perfeccionamiento del sistema de mejoramiento continuo de la gestión en su área de acción.</w:t>
      </w:r>
    </w:p>
    <w:p w14:paraId="75B008CF" w14:textId="77777777" w:rsidR="007064E1" w:rsidRPr="006348AC" w:rsidRDefault="007064E1" w:rsidP="007064E1">
      <w:pPr>
        <w:spacing w:after="0" w:line="240" w:lineRule="auto"/>
        <w:jc w:val="both"/>
        <w:rPr>
          <w:rFonts w:ascii="Arial" w:hAnsi="Arial" w:cs="Arial"/>
          <w:sz w:val="24"/>
          <w:szCs w:val="24"/>
        </w:rPr>
      </w:pPr>
    </w:p>
    <w:p w14:paraId="7D4EDC2B"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7. INSTANCIAS DESTINATARIAS ADICIONALES DE LOS INFORMES DE FIN DE GESTIÓN</w:t>
      </w:r>
    </w:p>
    <w:p w14:paraId="55614ED6" w14:textId="77777777" w:rsidR="007064E1" w:rsidRPr="006348AC" w:rsidRDefault="007064E1" w:rsidP="007064E1">
      <w:pPr>
        <w:spacing w:after="0" w:line="240" w:lineRule="auto"/>
        <w:ind w:left="1560" w:hanging="1562"/>
        <w:jc w:val="both"/>
        <w:rPr>
          <w:rFonts w:ascii="Arial" w:hAnsi="Arial" w:cs="Arial"/>
          <w:b/>
          <w:bCs/>
          <w:sz w:val="24"/>
          <w:szCs w:val="24"/>
        </w:rPr>
      </w:pPr>
    </w:p>
    <w:p w14:paraId="111A5344"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 xml:space="preserve">Adicionalmente, en el caso del informe de fin de gestión deberá remitirse copia a las siguientes instancias: </w:t>
      </w:r>
    </w:p>
    <w:p w14:paraId="39F92448" w14:textId="77777777" w:rsidR="007064E1" w:rsidRPr="006348AC" w:rsidRDefault="007064E1" w:rsidP="007064E1">
      <w:pPr>
        <w:spacing w:after="0" w:line="240" w:lineRule="auto"/>
        <w:ind w:hanging="2"/>
        <w:jc w:val="both"/>
        <w:rPr>
          <w:rFonts w:ascii="Arial" w:hAnsi="Arial" w:cs="Arial"/>
          <w:sz w:val="24"/>
          <w:szCs w:val="24"/>
        </w:rPr>
      </w:pPr>
    </w:p>
    <w:p w14:paraId="25F1AA0F" w14:textId="77777777" w:rsidR="007064E1" w:rsidRPr="006348AC" w:rsidRDefault="007064E1" w:rsidP="007064E1">
      <w:pPr>
        <w:numPr>
          <w:ilvl w:val="0"/>
          <w:numId w:val="6"/>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El Programa Desarrollo de Recursos Humanos, a la persona sucesora (con excepción de los miembros individuales del Consejo Universitario) y al Centro de Gestión Tecnológica (CGT), en todos los casos. </w:t>
      </w:r>
    </w:p>
    <w:p w14:paraId="4315DB5D" w14:textId="77777777" w:rsidR="007064E1" w:rsidRPr="006348AC" w:rsidRDefault="007064E1" w:rsidP="007064E1">
      <w:pPr>
        <w:spacing w:after="0" w:line="240" w:lineRule="auto"/>
        <w:ind w:left="567" w:hanging="567"/>
        <w:jc w:val="both"/>
        <w:rPr>
          <w:rFonts w:ascii="Arial" w:hAnsi="Arial" w:cs="Arial"/>
          <w:sz w:val="24"/>
          <w:szCs w:val="24"/>
        </w:rPr>
      </w:pPr>
    </w:p>
    <w:p w14:paraId="388D576D" w14:textId="77777777" w:rsidR="007064E1" w:rsidRPr="006348AC" w:rsidRDefault="007064E1" w:rsidP="007064E1">
      <w:pPr>
        <w:spacing w:after="0" w:line="240" w:lineRule="auto"/>
        <w:ind w:left="567"/>
        <w:jc w:val="both"/>
        <w:rPr>
          <w:rFonts w:ascii="Arial" w:hAnsi="Arial" w:cs="Arial"/>
          <w:sz w:val="24"/>
          <w:szCs w:val="24"/>
        </w:rPr>
      </w:pPr>
      <w:r w:rsidRPr="006348AC">
        <w:rPr>
          <w:rFonts w:ascii="Arial" w:hAnsi="Arial" w:cs="Arial"/>
          <w:sz w:val="24"/>
          <w:szCs w:val="24"/>
        </w:rPr>
        <w:t>Para la publicación, por parte del CGT, en el sitio web designado para el acceso público de estos informes, será responsabilidad de quien rinda el informe suprimir los asuntos, los hechos o la información de carácter confidencial por disposición legal o constitucional.</w:t>
      </w:r>
    </w:p>
    <w:p w14:paraId="215FC5DE" w14:textId="77777777" w:rsidR="007064E1" w:rsidRPr="006348AC" w:rsidRDefault="007064E1" w:rsidP="007064E1">
      <w:pPr>
        <w:spacing w:after="0" w:line="240" w:lineRule="auto"/>
        <w:ind w:left="567" w:hanging="567"/>
        <w:jc w:val="both"/>
        <w:rPr>
          <w:rFonts w:ascii="Arial" w:hAnsi="Arial" w:cs="Arial"/>
          <w:i/>
          <w:iCs/>
          <w:sz w:val="24"/>
          <w:szCs w:val="24"/>
        </w:rPr>
      </w:pPr>
    </w:p>
    <w:p w14:paraId="7236A43F" w14:textId="77777777" w:rsidR="007064E1" w:rsidRPr="006348AC" w:rsidRDefault="007064E1" w:rsidP="007064E1">
      <w:pPr>
        <w:numPr>
          <w:ilvl w:val="0"/>
          <w:numId w:val="6"/>
        </w:numPr>
        <w:spacing w:after="0" w:line="240" w:lineRule="auto"/>
        <w:ind w:left="567" w:hanging="567"/>
        <w:jc w:val="both"/>
        <w:rPr>
          <w:rFonts w:ascii="Arial" w:hAnsi="Arial" w:cs="Arial"/>
          <w:sz w:val="24"/>
          <w:szCs w:val="24"/>
        </w:rPr>
      </w:pPr>
      <w:r w:rsidRPr="006348AC">
        <w:rPr>
          <w:rFonts w:ascii="Arial" w:hAnsi="Arial" w:cs="Arial"/>
          <w:sz w:val="24"/>
          <w:szCs w:val="24"/>
        </w:rPr>
        <w:t>La presidencia del Consejo Universitario, en el caso de quien ejerce la rectoría.</w:t>
      </w:r>
    </w:p>
    <w:p w14:paraId="3547F37B" w14:textId="77777777" w:rsidR="007064E1" w:rsidRPr="006348AC" w:rsidRDefault="007064E1" w:rsidP="007064E1">
      <w:pPr>
        <w:spacing w:after="0" w:line="240" w:lineRule="auto"/>
        <w:ind w:left="567" w:hanging="567"/>
        <w:jc w:val="both"/>
        <w:rPr>
          <w:rFonts w:ascii="Arial" w:hAnsi="Arial" w:cs="Arial"/>
          <w:sz w:val="24"/>
          <w:szCs w:val="24"/>
        </w:rPr>
      </w:pPr>
    </w:p>
    <w:p w14:paraId="2454936C" w14:textId="77777777" w:rsidR="007064E1" w:rsidRPr="006348AC" w:rsidRDefault="007064E1" w:rsidP="007064E1">
      <w:pPr>
        <w:numPr>
          <w:ilvl w:val="0"/>
          <w:numId w:val="6"/>
        </w:numPr>
        <w:spacing w:after="0" w:line="240" w:lineRule="auto"/>
        <w:ind w:left="567" w:hanging="567"/>
        <w:jc w:val="both"/>
        <w:rPr>
          <w:rFonts w:ascii="Arial" w:hAnsi="Arial" w:cs="Arial"/>
          <w:sz w:val="24"/>
          <w:szCs w:val="24"/>
        </w:rPr>
      </w:pPr>
      <w:r w:rsidRPr="006348AC">
        <w:rPr>
          <w:rFonts w:ascii="Arial" w:hAnsi="Arial" w:cs="Arial"/>
          <w:sz w:val="24"/>
          <w:szCs w:val="24"/>
        </w:rPr>
        <w:t>La rectoría, en el caso de quienes ejercen el decanato de facultad, centro y sede regional.</w:t>
      </w:r>
    </w:p>
    <w:p w14:paraId="5BA852A0" w14:textId="77777777" w:rsidR="007064E1" w:rsidRPr="006348AC" w:rsidRDefault="007064E1" w:rsidP="007064E1">
      <w:pPr>
        <w:spacing w:after="0" w:line="240" w:lineRule="auto"/>
        <w:ind w:left="567" w:hanging="567"/>
        <w:jc w:val="both"/>
        <w:rPr>
          <w:rFonts w:ascii="Arial" w:hAnsi="Arial" w:cs="Arial"/>
          <w:sz w:val="24"/>
          <w:szCs w:val="24"/>
        </w:rPr>
      </w:pPr>
    </w:p>
    <w:p w14:paraId="6376AD66" w14:textId="77777777" w:rsidR="007064E1" w:rsidRPr="006348AC" w:rsidRDefault="007064E1" w:rsidP="007064E1">
      <w:pPr>
        <w:numPr>
          <w:ilvl w:val="0"/>
          <w:numId w:val="6"/>
        </w:numPr>
        <w:spacing w:after="0" w:line="240" w:lineRule="auto"/>
        <w:ind w:left="567" w:hanging="567"/>
        <w:jc w:val="both"/>
        <w:rPr>
          <w:rFonts w:ascii="Arial" w:hAnsi="Arial" w:cs="Arial"/>
          <w:sz w:val="24"/>
          <w:szCs w:val="24"/>
        </w:rPr>
      </w:pPr>
      <w:r w:rsidRPr="006348AC">
        <w:rPr>
          <w:rFonts w:ascii="Arial" w:hAnsi="Arial" w:cs="Arial"/>
          <w:sz w:val="24"/>
          <w:szCs w:val="24"/>
        </w:rPr>
        <w:t>El decanato de facultad, centro y sede regional, en el caso de quienes ejercen la dirección de unidad académica.</w:t>
      </w:r>
    </w:p>
    <w:p w14:paraId="5AE703C3" w14:textId="77777777" w:rsidR="007064E1" w:rsidRPr="006348AC" w:rsidRDefault="007064E1" w:rsidP="007064E1">
      <w:pPr>
        <w:spacing w:after="0" w:line="240" w:lineRule="auto"/>
        <w:ind w:left="567" w:hanging="567"/>
        <w:jc w:val="both"/>
        <w:rPr>
          <w:rFonts w:ascii="Arial" w:hAnsi="Arial" w:cs="Arial"/>
          <w:sz w:val="24"/>
          <w:szCs w:val="24"/>
        </w:rPr>
      </w:pPr>
    </w:p>
    <w:p w14:paraId="6B882448" w14:textId="77777777" w:rsidR="007064E1" w:rsidRPr="006348AC" w:rsidRDefault="007064E1" w:rsidP="007064E1">
      <w:pPr>
        <w:numPr>
          <w:ilvl w:val="0"/>
          <w:numId w:val="6"/>
        </w:numPr>
        <w:spacing w:after="0" w:line="240" w:lineRule="auto"/>
        <w:ind w:left="567" w:hanging="567"/>
        <w:jc w:val="both"/>
        <w:rPr>
          <w:rFonts w:ascii="Arial" w:hAnsi="Arial" w:cs="Arial"/>
          <w:sz w:val="24"/>
          <w:szCs w:val="24"/>
        </w:rPr>
      </w:pPr>
      <w:r w:rsidRPr="006348AC">
        <w:rPr>
          <w:rFonts w:ascii="Arial" w:hAnsi="Arial" w:cs="Arial"/>
          <w:sz w:val="24"/>
          <w:szCs w:val="24"/>
        </w:rPr>
        <w:t>La rectoría adjunta, en el caso de quienes ejercen la dirección de sección regional.</w:t>
      </w:r>
    </w:p>
    <w:p w14:paraId="60E4D331" w14:textId="77777777" w:rsidR="007064E1" w:rsidRPr="006348AC" w:rsidRDefault="007064E1" w:rsidP="007064E1">
      <w:pPr>
        <w:spacing w:after="0" w:line="240" w:lineRule="auto"/>
        <w:ind w:left="720"/>
        <w:jc w:val="both"/>
        <w:rPr>
          <w:rFonts w:ascii="Arial" w:hAnsi="Arial" w:cs="Arial"/>
          <w:sz w:val="24"/>
          <w:szCs w:val="24"/>
        </w:rPr>
      </w:pPr>
    </w:p>
    <w:p w14:paraId="4586F483"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8. PLAZOS DE ENTREGA DE LOS INFORMES DURANTE LA GESTIÓN</w:t>
      </w:r>
    </w:p>
    <w:p w14:paraId="655F2D24" w14:textId="77777777" w:rsidR="007064E1" w:rsidRPr="006348AC" w:rsidRDefault="007064E1" w:rsidP="007064E1">
      <w:pPr>
        <w:spacing w:after="0" w:line="240" w:lineRule="auto"/>
        <w:ind w:hanging="2"/>
        <w:jc w:val="both"/>
        <w:rPr>
          <w:rFonts w:ascii="Arial" w:hAnsi="Arial" w:cs="Arial"/>
          <w:b/>
          <w:bCs/>
          <w:sz w:val="24"/>
          <w:szCs w:val="24"/>
        </w:rPr>
      </w:pPr>
    </w:p>
    <w:p w14:paraId="0F5398F8" w14:textId="77777777" w:rsidR="007064E1" w:rsidRPr="006348AC" w:rsidRDefault="007064E1" w:rsidP="007064E1">
      <w:pPr>
        <w:spacing w:after="0" w:line="240" w:lineRule="auto"/>
        <w:ind w:firstLine="1"/>
        <w:jc w:val="both"/>
        <w:rPr>
          <w:rFonts w:ascii="Arial" w:hAnsi="Arial" w:cs="Arial"/>
          <w:sz w:val="24"/>
          <w:szCs w:val="24"/>
        </w:rPr>
      </w:pPr>
      <w:r w:rsidRPr="006348AC">
        <w:rPr>
          <w:rFonts w:ascii="Arial" w:hAnsi="Arial" w:cs="Arial"/>
          <w:sz w:val="24"/>
          <w:szCs w:val="24"/>
        </w:rPr>
        <w:t>Las autoridades deberán presentar un informe anual de rendición de cuentas, en los siguientes plazos:</w:t>
      </w:r>
    </w:p>
    <w:p w14:paraId="1520223C" w14:textId="77777777" w:rsidR="007064E1" w:rsidRPr="006348AC" w:rsidRDefault="007064E1" w:rsidP="007064E1">
      <w:pPr>
        <w:spacing w:after="0" w:line="240" w:lineRule="auto"/>
        <w:ind w:hanging="2"/>
        <w:jc w:val="both"/>
        <w:rPr>
          <w:rFonts w:ascii="Arial" w:hAnsi="Arial" w:cs="Arial"/>
          <w:b/>
          <w:bCs/>
          <w:sz w:val="24"/>
          <w:szCs w:val="24"/>
        </w:rPr>
      </w:pPr>
    </w:p>
    <w:p w14:paraId="0CCE1DDC" w14:textId="77777777" w:rsidR="007064E1" w:rsidRPr="006348AC" w:rsidRDefault="007064E1" w:rsidP="007064E1">
      <w:pPr>
        <w:numPr>
          <w:ilvl w:val="0"/>
          <w:numId w:val="7"/>
        </w:numPr>
        <w:spacing w:after="0" w:line="240" w:lineRule="auto"/>
        <w:ind w:left="567" w:hanging="567"/>
        <w:jc w:val="both"/>
        <w:rPr>
          <w:rFonts w:ascii="Arial" w:hAnsi="Arial" w:cs="Arial"/>
          <w:sz w:val="24"/>
          <w:szCs w:val="24"/>
        </w:rPr>
      </w:pPr>
      <w:r w:rsidRPr="006348AC">
        <w:rPr>
          <w:rFonts w:ascii="Arial" w:hAnsi="Arial" w:cs="Arial"/>
          <w:sz w:val="24"/>
          <w:szCs w:val="24"/>
        </w:rPr>
        <w:t>El Consejo Universitario, el Consejo Académico y la Rectoría deberán entregar los informes en las fechas estipuladas en el Reglamento de la Asamblea de Representantes.</w:t>
      </w:r>
    </w:p>
    <w:p w14:paraId="5A5C2E07" w14:textId="77777777" w:rsidR="007064E1" w:rsidRPr="006348AC" w:rsidRDefault="007064E1" w:rsidP="007064E1">
      <w:pPr>
        <w:spacing w:after="0" w:line="240" w:lineRule="auto"/>
        <w:ind w:left="567" w:hanging="567"/>
        <w:jc w:val="both"/>
        <w:rPr>
          <w:rFonts w:ascii="Arial" w:hAnsi="Arial" w:cs="Arial"/>
          <w:sz w:val="24"/>
          <w:szCs w:val="24"/>
        </w:rPr>
      </w:pPr>
    </w:p>
    <w:p w14:paraId="1D5EA9B9" w14:textId="77777777" w:rsidR="007064E1" w:rsidRPr="006348AC" w:rsidRDefault="007064E1" w:rsidP="007064E1">
      <w:pPr>
        <w:numPr>
          <w:ilvl w:val="0"/>
          <w:numId w:val="7"/>
        </w:numPr>
        <w:spacing w:after="0" w:line="240" w:lineRule="auto"/>
        <w:ind w:left="567" w:hanging="567"/>
        <w:jc w:val="both"/>
        <w:rPr>
          <w:rFonts w:ascii="Arial" w:hAnsi="Arial" w:cs="Arial"/>
          <w:sz w:val="24"/>
          <w:szCs w:val="24"/>
        </w:rPr>
      </w:pPr>
      <w:r w:rsidRPr="006348AC">
        <w:rPr>
          <w:rFonts w:ascii="Arial" w:hAnsi="Arial" w:cs="Arial"/>
          <w:sz w:val="24"/>
          <w:szCs w:val="24"/>
        </w:rPr>
        <w:t>Presidencias de órganos desconcentrados, Procuraduría de la Ética, decanatos de facultades, centros y sedes regionales, direcciones de unidades académicas y secciones regionales deberán entregar, durante marzo de cada año, un informe de rendición de cuentas con cierre al 31 de diciembre del año inmediato anterior.</w:t>
      </w:r>
    </w:p>
    <w:p w14:paraId="53A1D641" w14:textId="77777777" w:rsidR="007064E1" w:rsidRPr="006348AC" w:rsidRDefault="007064E1" w:rsidP="007064E1">
      <w:pPr>
        <w:spacing w:after="0" w:line="240" w:lineRule="auto"/>
        <w:ind w:left="720"/>
        <w:jc w:val="both"/>
        <w:rPr>
          <w:rFonts w:ascii="Arial" w:hAnsi="Arial" w:cs="Arial"/>
          <w:sz w:val="24"/>
          <w:szCs w:val="24"/>
        </w:rPr>
      </w:pPr>
    </w:p>
    <w:p w14:paraId="02A5505C" w14:textId="77777777" w:rsidR="007064E1" w:rsidRPr="006348AC" w:rsidRDefault="007064E1" w:rsidP="007064E1">
      <w:pPr>
        <w:spacing w:after="0" w:line="240" w:lineRule="auto"/>
        <w:ind w:left="567"/>
        <w:jc w:val="both"/>
        <w:rPr>
          <w:rFonts w:ascii="Arial" w:hAnsi="Arial" w:cs="Arial"/>
          <w:sz w:val="24"/>
          <w:szCs w:val="24"/>
        </w:rPr>
      </w:pPr>
      <w:r w:rsidRPr="006348AC">
        <w:rPr>
          <w:rFonts w:ascii="Arial" w:hAnsi="Arial" w:cs="Arial"/>
          <w:sz w:val="24"/>
          <w:szCs w:val="24"/>
        </w:rPr>
        <w:t xml:space="preserve">En el caso de autoridades que sean electas e inicien su gestión en una fecha posterior al 1 de julio </w:t>
      </w:r>
      <w:r w:rsidRPr="006348AC">
        <w:rPr>
          <w:rFonts w:ascii="Arial" w:hAnsi="Arial" w:cs="Arial"/>
          <w:color w:val="0A0A0A"/>
          <w:sz w:val="24"/>
          <w:szCs w:val="24"/>
          <w:highlight w:val="white"/>
        </w:rPr>
        <w:t>—</w:t>
      </w:r>
      <w:r w:rsidRPr="006348AC">
        <w:rPr>
          <w:rFonts w:ascii="Arial" w:hAnsi="Arial" w:cs="Arial"/>
          <w:sz w:val="24"/>
          <w:szCs w:val="24"/>
        </w:rPr>
        <w:t>inclusive</w:t>
      </w:r>
      <w:r w:rsidRPr="006348AC">
        <w:rPr>
          <w:rFonts w:ascii="Arial" w:hAnsi="Arial" w:cs="Arial"/>
          <w:color w:val="0A0A0A"/>
          <w:sz w:val="24"/>
          <w:szCs w:val="24"/>
          <w:highlight w:val="white"/>
        </w:rPr>
        <w:t>—</w:t>
      </w:r>
      <w:r w:rsidRPr="006348AC">
        <w:rPr>
          <w:rFonts w:ascii="Arial" w:hAnsi="Arial" w:cs="Arial"/>
          <w:sz w:val="24"/>
          <w:szCs w:val="24"/>
        </w:rPr>
        <w:t xml:space="preserve"> de cada año, presentarán su primer informe hasta el mes de marzo del segundo año de gestión. El primer informe debe incluir los datos de toda la gestión ejecutada hasta ese momento.</w:t>
      </w:r>
    </w:p>
    <w:p w14:paraId="1B089D9C" w14:textId="77777777" w:rsidR="007064E1" w:rsidRPr="006348AC" w:rsidRDefault="007064E1" w:rsidP="007064E1">
      <w:pPr>
        <w:widowControl w:val="0"/>
        <w:spacing w:after="0" w:line="240" w:lineRule="auto"/>
        <w:jc w:val="both"/>
        <w:rPr>
          <w:rFonts w:ascii="Arial" w:hAnsi="Arial" w:cs="Arial"/>
          <w:sz w:val="24"/>
          <w:szCs w:val="24"/>
        </w:rPr>
      </w:pPr>
    </w:p>
    <w:p w14:paraId="34932864" w14:textId="77777777" w:rsidR="007064E1" w:rsidRPr="006348AC" w:rsidRDefault="007064E1" w:rsidP="007064E1">
      <w:pPr>
        <w:numPr>
          <w:ilvl w:val="0"/>
          <w:numId w:val="7"/>
        </w:numPr>
        <w:pBdr>
          <w:top w:val="nil"/>
          <w:left w:val="nil"/>
          <w:bottom w:val="nil"/>
          <w:right w:val="nil"/>
          <w:between w:val="nil"/>
        </w:pBdr>
        <w:spacing w:after="0" w:line="240" w:lineRule="auto"/>
        <w:ind w:left="567" w:hanging="567"/>
        <w:jc w:val="both"/>
        <w:rPr>
          <w:rFonts w:ascii="Arial" w:hAnsi="Arial" w:cs="Arial"/>
          <w:sz w:val="24"/>
          <w:szCs w:val="24"/>
        </w:rPr>
      </w:pPr>
      <w:r w:rsidRPr="006348AC">
        <w:rPr>
          <w:rFonts w:ascii="Arial" w:hAnsi="Arial" w:cs="Arial"/>
          <w:sz w:val="24"/>
          <w:szCs w:val="24"/>
        </w:rPr>
        <w:t>La dirección de la instancia administrativa de apoyo a la academia que sea responsable de un subproceso universitario y del perfeccionamiento del sistema de mejoramiento continuo de la gestión en su ámbito de acción, presenta, un informe de rendición de cuentas con cierre al 31 de diciembre del año inmediato anterior, sin perjuicio de la presentación de los informes del proceso ordinario de evaluación del Plan Operativo Anual (POA).</w:t>
      </w:r>
    </w:p>
    <w:p w14:paraId="0C815016" w14:textId="77777777" w:rsidR="007064E1" w:rsidRPr="006348AC" w:rsidRDefault="007064E1" w:rsidP="007064E1">
      <w:pPr>
        <w:spacing w:after="0" w:line="240" w:lineRule="auto"/>
        <w:jc w:val="both"/>
        <w:rPr>
          <w:rFonts w:ascii="Arial" w:hAnsi="Arial" w:cs="Arial"/>
          <w:sz w:val="24"/>
          <w:szCs w:val="24"/>
        </w:rPr>
      </w:pPr>
    </w:p>
    <w:p w14:paraId="57EA019B"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9. PLAZO PARA LA PRESENTACIÓN DEL INFORME DE FIN DE GESTIÓN</w:t>
      </w:r>
    </w:p>
    <w:p w14:paraId="474C7831" w14:textId="77777777" w:rsidR="007064E1" w:rsidRPr="006348AC" w:rsidRDefault="007064E1" w:rsidP="007064E1">
      <w:pPr>
        <w:spacing w:after="0" w:line="240" w:lineRule="auto"/>
        <w:ind w:hanging="2"/>
        <w:jc w:val="both"/>
        <w:rPr>
          <w:rFonts w:ascii="Arial" w:hAnsi="Arial" w:cs="Arial"/>
          <w:b/>
          <w:bCs/>
          <w:sz w:val="24"/>
          <w:szCs w:val="24"/>
        </w:rPr>
      </w:pPr>
    </w:p>
    <w:p w14:paraId="5BABC452"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Las autoridades presentan el informe de fin de gestión en los siguientes plazos:</w:t>
      </w:r>
    </w:p>
    <w:p w14:paraId="6797536E" w14:textId="77777777" w:rsidR="007064E1" w:rsidRPr="006348AC" w:rsidRDefault="007064E1" w:rsidP="007064E1">
      <w:pPr>
        <w:spacing w:after="0" w:line="240" w:lineRule="auto"/>
        <w:ind w:hanging="2"/>
        <w:jc w:val="both"/>
        <w:rPr>
          <w:rFonts w:ascii="Arial" w:hAnsi="Arial" w:cs="Arial"/>
          <w:sz w:val="24"/>
          <w:szCs w:val="24"/>
        </w:rPr>
      </w:pPr>
    </w:p>
    <w:p w14:paraId="33689467" w14:textId="77777777" w:rsidR="007064E1" w:rsidRPr="006348AC" w:rsidRDefault="007064E1" w:rsidP="007064E1">
      <w:pPr>
        <w:numPr>
          <w:ilvl w:val="0"/>
          <w:numId w:val="8"/>
        </w:numPr>
        <w:spacing w:after="0" w:line="240" w:lineRule="auto"/>
        <w:ind w:left="567" w:hanging="567"/>
        <w:jc w:val="both"/>
        <w:rPr>
          <w:rFonts w:ascii="Arial" w:hAnsi="Arial" w:cs="Arial"/>
          <w:sz w:val="24"/>
          <w:szCs w:val="24"/>
        </w:rPr>
      </w:pPr>
      <w:r w:rsidRPr="006348AC">
        <w:rPr>
          <w:rFonts w:ascii="Arial" w:hAnsi="Arial" w:cs="Arial"/>
          <w:sz w:val="24"/>
          <w:szCs w:val="24"/>
        </w:rPr>
        <w:t>Rectoría: en el plazo establecido en el Reglamento de la Asamblea de Representantes.</w:t>
      </w:r>
    </w:p>
    <w:p w14:paraId="4E120D68" w14:textId="77777777" w:rsidR="007064E1" w:rsidRPr="006348AC" w:rsidRDefault="007064E1" w:rsidP="007064E1">
      <w:pPr>
        <w:spacing w:after="0" w:line="240" w:lineRule="auto"/>
        <w:ind w:left="567" w:hanging="567"/>
        <w:jc w:val="both"/>
        <w:rPr>
          <w:rFonts w:ascii="Arial" w:hAnsi="Arial" w:cs="Arial"/>
          <w:sz w:val="24"/>
          <w:szCs w:val="24"/>
        </w:rPr>
      </w:pPr>
    </w:p>
    <w:p w14:paraId="25992E64" w14:textId="77777777" w:rsidR="007064E1" w:rsidRPr="006348AC" w:rsidRDefault="007064E1" w:rsidP="007064E1">
      <w:pPr>
        <w:numPr>
          <w:ilvl w:val="0"/>
          <w:numId w:val="8"/>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Rectoría adjunta y vicerrectorías: en el plazo que defina la Rectoría para la integración del informe. </w:t>
      </w:r>
    </w:p>
    <w:p w14:paraId="0095837B" w14:textId="77777777" w:rsidR="007064E1" w:rsidRPr="006348AC" w:rsidRDefault="007064E1" w:rsidP="007064E1">
      <w:pPr>
        <w:spacing w:after="0" w:line="240" w:lineRule="auto"/>
        <w:ind w:left="567" w:hanging="567"/>
        <w:jc w:val="both"/>
        <w:rPr>
          <w:rFonts w:ascii="Arial" w:hAnsi="Arial" w:cs="Arial"/>
          <w:sz w:val="24"/>
          <w:szCs w:val="24"/>
        </w:rPr>
      </w:pPr>
    </w:p>
    <w:p w14:paraId="02E1AE4C" w14:textId="77777777" w:rsidR="007064E1" w:rsidRPr="006348AC" w:rsidRDefault="007064E1" w:rsidP="007064E1">
      <w:pPr>
        <w:numPr>
          <w:ilvl w:val="0"/>
          <w:numId w:val="8"/>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Decanatos de facultades, centros, sedes regionales y direcciones de unidades académicas y secciones regionales: el informe completo y por escrito a más tardar el último día hábil de labores. El informe oral a la asamblea respectiva, dentro de los veintidós días hábiles antes de la conclusión de la gestión. </w:t>
      </w:r>
    </w:p>
    <w:p w14:paraId="26E85E52"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3B77446B" w14:textId="77777777" w:rsidR="007064E1" w:rsidRPr="006348AC" w:rsidRDefault="007064E1" w:rsidP="007064E1">
      <w:pPr>
        <w:numPr>
          <w:ilvl w:val="0"/>
          <w:numId w:val="9"/>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Contraloría Universitaria: en el plazo establecido en su propio reglamento y en la Ley </w:t>
      </w:r>
      <w:proofErr w:type="spellStart"/>
      <w:r w:rsidRPr="006348AC">
        <w:rPr>
          <w:rFonts w:ascii="Arial" w:hAnsi="Arial" w:cs="Arial"/>
          <w:sz w:val="24"/>
          <w:szCs w:val="24"/>
        </w:rPr>
        <w:t>n.°</w:t>
      </w:r>
      <w:proofErr w:type="spellEnd"/>
      <w:r w:rsidRPr="006348AC">
        <w:rPr>
          <w:rFonts w:ascii="Arial" w:hAnsi="Arial" w:cs="Arial"/>
          <w:sz w:val="24"/>
          <w:szCs w:val="24"/>
        </w:rPr>
        <w:t xml:space="preserve"> 8292, Ley General de Control Interno, sin perjuicio de que se elaboren informes y se presenten al jerarca cuando las circunstancias lo ameriten.</w:t>
      </w:r>
    </w:p>
    <w:p w14:paraId="69889925" w14:textId="77777777" w:rsidR="007064E1" w:rsidRPr="006348AC" w:rsidRDefault="007064E1" w:rsidP="007064E1">
      <w:pPr>
        <w:spacing w:after="0" w:line="240" w:lineRule="auto"/>
        <w:ind w:left="567" w:hanging="567"/>
        <w:jc w:val="both"/>
        <w:rPr>
          <w:rFonts w:ascii="Arial" w:hAnsi="Arial" w:cs="Arial"/>
          <w:sz w:val="24"/>
          <w:szCs w:val="24"/>
        </w:rPr>
      </w:pPr>
    </w:p>
    <w:p w14:paraId="3868018D" w14:textId="77777777" w:rsidR="007064E1" w:rsidRPr="006348AC" w:rsidRDefault="007064E1" w:rsidP="007064E1">
      <w:pPr>
        <w:numPr>
          <w:ilvl w:val="0"/>
          <w:numId w:val="9"/>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Presidencia de los órganos desconcentrados, Procuraduría de la Ética, miembros individuales del Consejo y direcciones de instancias administrativas de apoyo a la academia que sean responsables de un proceso universitario y </w:t>
      </w:r>
      <w:r w:rsidRPr="006348AC">
        <w:rPr>
          <w:rFonts w:ascii="Arial" w:hAnsi="Arial" w:cs="Arial"/>
          <w:sz w:val="24"/>
          <w:szCs w:val="24"/>
        </w:rPr>
        <w:lastRenderedPageBreak/>
        <w:t>del perfeccionamiento del sistema de mejoramiento continuo de la gestión en su ámbito de acción: a más tardar el último día hábil de labores, sin perjuicio de que se elaboren informes y se presenten al jerarca cuando las circunstancias lo ameriten.</w:t>
      </w:r>
    </w:p>
    <w:p w14:paraId="0910414A" w14:textId="77777777" w:rsidR="007064E1" w:rsidRPr="006348AC" w:rsidRDefault="007064E1" w:rsidP="007064E1">
      <w:pPr>
        <w:spacing w:after="0" w:line="240" w:lineRule="auto"/>
        <w:ind w:left="720"/>
        <w:jc w:val="both"/>
        <w:rPr>
          <w:rFonts w:ascii="Arial" w:hAnsi="Arial" w:cs="Arial"/>
          <w:b/>
          <w:bCs/>
          <w:sz w:val="24"/>
          <w:szCs w:val="24"/>
        </w:rPr>
      </w:pPr>
    </w:p>
    <w:p w14:paraId="4FA556CC"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 xml:space="preserve">Cuando la salida del cargo se produzca en forma repentina, deberán presentar el informe en los diez días hábiles siguientes contados a partir del último día en que ejerció el cargo. </w:t>
      </w:r>
    </w:p>
    <w:p w14:paraId="14FFC2AD" w14:textId="77777777" w:rsidR="007064E1" w:rsidRPr="006348AC" w:rsidRDefault="007064E1" w:rsidP="007064E1">
      <w:pPr>
        <w:spacing w:after="0" w:line="240" w:lineRule="auto"/>
        <w:ind w:hanging="2"/>
        <w:jc w:val="both"/>
        <w:rPr>
          <w:rFonts w:ascii="Arial" w:hAnsi="Arial" w:cs="Arial"/>
          <w:sz w:val="24"/>
          <w:szCs w:val="24"/>
        </w:rPr>
      </w:pPr>
    </w:p>
    <w:p w14:paraId="32DC3646"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 xml:space="preserve">En caso de muerte o incapacidad que imposibilite la presentación del informe de quien ejerza el cargo de autoridad en la rectoría, la Contraloría Universitaria, el decanato de facultad, centro y sede regional, y, la dirección de unidad académica y sección regional será responsabilidad de quien ejerza la rectoría adjunta, la </w:t>
      </w:r>
      <w:proofErr w:type="spellStart"/>
      <w:r w:rsidRPr="006348AC">
        <w:rPr>
          <w:rFonts w:ascii="Arial" w:hAnsi="Arial" w:cs="Arial"/>
          <w:sz w:val="24"/>
          <w:szCs w:val="24"/>
        </w:rPr>
        <w:t>subcontraloría</w:t>
      </w:r>
      <w:proofErr w:type="spellEnd"/>
      <w:r w:rsidRPr="006348AC">
        <w:rPr>
          <w:rFonts w:ascii="Arial" w:hAnsi="Arial" w:cs="Arial"/>
          <w:sz w:val="24"/>
          <w:szCs w:val="24"/>
        </w:rPr>
        <w:t xml:space="preserve">, el vicedecanato de facultad, centro y sede regional y la subdirección unidad académica y sección regional, respectivamente, presentar dicho informe en los plazos previstos en este reglamento. </w:t>
      </w:r>
    </w:p>
    <w:p w14:paraId="451AE396" w14:textId="77777777" w:rsidR="007064E1" w:rsidRPr="006348AC" w:rsidRDefault="007064E1" w:rsidP="007064E1">
      <w:pPr>
        <w:spacing w:after="0" w:line="240" w:lineRule="auto"/>
        <w:ind w:hanging="2"/>
        <w:jc w:val="both"/>
        <w:rPr>
          <w:rFonts w:ascii="Arial" w:hAnsi="Arial" w:cs="Arial"/>
          <w:sz w:val="24"/>
          <w:szCs w:val="24"/>
        </w:rPr>
      </w:pPr>
    </w:p>
    <w:p w14:paraId="3399C843"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 xml:space="preserve">En el caso de muerte o incapacidad para quienes ejerzan la presidencia de órganos desconcentrados y que cuenten con una vicepresidencia o presidencia </w:t>
      </w:r>
      <w:proofErr w:type="spellStart"/>
      <w:r w:rsidRPr="006348AC">
        <w:rPr>
          <w:rFonts w:ascii="Arial" w:hAnsi="Arial" w:cs="Arial"/>
          <w:sz w:val="24"/>
          <w:szCs w:val="24"/>
        </w:rPr>
        <w:t>a.i.</w:t>
      </w:r>
      <w:proofErr w:type="spellEnd"/>
      <w:r w:rsidRPr="006348AC">
        <w:rPr>
          <w:rFonts w:ascii="Arial" w:hAnsi="Arial" w:cs="Arial"/>
          <w:sz w:val="24"/>
          <w:szCs w:val="24"/>
        </w:rPr>
        <w:t>, esta deberá asumir la presentación del informe de fin de gestión.</w:t>
      </w:r>
    </w:p>
    <w:p w14:paraId="2DA472DB" w14:textId="77777777" w:rsidR="007064E1" w:rsidRPr="006348AC" w:rsidRDefault="007064E1" w:rsidP="007064E1">
      <w:pPr>
        <w:spacing w:after="0" w:line="240" w:lineRule="auto"/>
        <w:ind w:hanging="2"/>
        <w:jc w:val="both"/>
        <w:rPr>
          <w:rFonts w:ascii="Arial" w:hAnsi="Arial" w:cs="Arial"/>
          <w:sz w:val="24"/>
          <w:szCs w:val="24"/>
        </w:rPr>
      </w:pPr>
    </w:p>
    <w:p w14:paraId="18D6FE19"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En los casos donde no exista una persona subtitular del cargo, no se deberá elaborar ni presentar informe de fin de gestión; sin embargo, corresponderá a la persona superior jerárquica inmediata tomar todas las acciones administrativas necesarias para trasladar los activos, liquidar y cerrar las cajas chicas; ejecutar los cambios de firmas, códigos de acceso y otros aspectos operativos, que garanticen seguridad y traslado de los asuntos a la persona sucesora. En estos casos el superior jerárquico inmediato deberá informar las acciones ejecutadas, a la instancia destinataria ante la cual se debía presentar el informe, con copia al Programa Desarrollo de Recursos Humanos, a la persona sucesora y al Centro de Gestión Tecnológica (CGT).</w:t>
      </w:r>
    </w:p>
    <w:p w14:paraId="0ADEC3F3" w14:textId="77777777" w:rsidR="007064E1" w:rsidRPr="006348AC" w:rsidRDefault="007064E1" w:rsidP="007064E1">
      <w:pPr>
        <w:spacing w:after="0" w:line="240" w:lineRule="auto"/>
        <w:jc w:val="both"/>
        <w:rPr>
          <w:rFonts w:ascii="Arial" w:hAnsi="Arial" w:cs="Arial"/>
          <w:sz w:val="24"/>
          <w:szCs w:val="24"/>
        </w:rPr>
      </w:pPr>
    </w:p>
    <w:p w14:paraId="1F1003F7"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10. CONTENIDO MÍNIMO DE LOS INFORMES DURANTE LA GESTIÓN</w:t>
      </w:r>
    </w:p>
    <w:p w14:paraId="4474E788" w14:textId="77777777" w:rsidR="007064E1" w:rsidRPr="006348AC" w:rsidRDefault="007064E1" w:rsidP="007064E1">
      <w:pPr>
        <w:spacing w:after="0" w:line="240" w:lineRule="auto"/>
        <w:ind w:hanging="2"/>
        <w:jc w:val="both"/>
        <w:rPr>
          <w:rFonts w:ascii="Arial" w:hAnsi="Arial" w:cs="Arial"/>
          <w:b/>
          <w:bCs/>
          <w:sz w:val="24"/>
          <w:szCs w:val="24"/>
        </w:rPr>
      </w:pPr>
    </w:p>
    <w:p w14:paraId="53E32D36" w14:textId="77777777" w:rsidR="007064E1" w:rsidRPr="006348AC" w:rsidRDefault="007064E1" w:rsidP="007064E1">
      <w:pPr>
        <w:widowControl w:val="0"/>
        <w:spacing w:after="0" w:line="240" w:lineRule="auto"/>
        <w:ind w:hanging="2"/>
        <w:jc w:val="both"/>
        <w:rPr>
          <w:rFonts w:ascii="Arial" w:hAnsi="Arial" w:cs="Arial"/>
          <w:sz w:val="24"/>
          <w:szCs w:val="24"/>
        </w:rPr>
      </w:pPr>
      <w:r w:rsidRPr="006348AC">
        <w:rPr>
          <w:rFonts w:ascii="Arial" w:hAnsi="Arial" w:cs="Arial"/>
          <w:sz w:val="24"/>
          <w:szCs w:val="24"/>
        </w:rPr>
        <w:t>Los informes de rendición de cuentas durante la gestión deberán incluir como mínimo lo indicado a continuación: suprimir los asuntos, los hechos o la información de carácter confidencial por disposición legal o constitucional, cuando corresponda:</w:t>
      </w:r>
    </w:p>
    <w:p w14:paraId="4D4A6488" w14:textId="77777777" w:rsidR="007064E1" w:rsidRPr="006348AC" w:rsidRDefault="007064E1" w:rsidP="007064E1">
      <w:pPr>
        <w:widowControl w:val="0"/>
        <w:spacing w:after="0" w:line="240" w:lineRule="auto"/>
        <w:ind w:hanging="2"/>
        <w:jc w:val="both"/>
        <w:rPr>
          <w:rFonts w:ascii="Arial" w:hAnsi="Arial" w:cs="Arial"/>
          <w:sz w:val="24"/>
          <w:szCs w:val="24"/>
        </w:rPr>
      </w:pPr>
    </w:p>
    <w:p w14:paraId="39FF8F2C" w14:textId="77777777" w:rsidR="007064E1" w:rsidRPr="006348AC" w:rsidRDefault="007064E1" w:rsidP="007064E1">
      <w:pPr>
        <w:numPr>
          <w:ilvl w:val="0"/>
          <w:numId w:val="10"/>
        </w:numPr>
        <w:spacing w:after="0" w:line="240" w:lineRule="auto"/>
        <w:ind w:left="567" w:hanging="567"/>
        <w:jc w:val="both"/>
        <w:rPr>
          <w:rFonts w:ascii="Arial" w:hAnsi="Arial" w:cs="Arial"/>
          <w:sz w:val="24"/>
          <w:szCs w:val="24"/>
        </w:rPr>
      </w:pPr>
      <w:r w:rsidRPr="006348AC">
        <w:rPr>
          <w:rFonts w:ascii="Arial" w:hAnsi="Arial" w:cs="Arial"/>
          <w:sz w:val="24"/>
          <w:szCs w:val="24"/>
        </w:rPr>
        <w:t>Información que ubique a la persona y la instancia donde realiza las labores.</w:t>
      </w:r>
    </w:p>
    <w:p w14:paraId="1C2455B1" w14:textId="77777777" w:rsidR="007064E1" w:rsidRPr="006348AC" w:rsidRDefault="007064E1" w:rsidP="007064E1">
      <w:pPr>
        <w:spacing w:after="0" w:line="240" w:lineRule="auto"/>
        <w:ind w:left="567" w:hanging="567"/>
        <w:jc w:val="both"/>
        <w:rPr>
          <w:rFonts w:ascii="Arial" w:hAnsi="Arial" w:cs="Arial"/>
          <w:sz w:val="24"/>
          <w:szCs w:val="24"/>
        </w:rPr>
      </w:pPr>
    </w:p>
    <w:p w14:paraId="38F81E73" w14:textId="77777777" w:rsidR="007064E1" w:rsidRPr="006348AC" w:rsidRDefault="007064E1" w:rsidP="007064E1">
      <w:pPr>
        <w:numPr>
          <w:ilvl w:val="0"/>
          <w:numId w:val="10"/>
        </w:numPr>
        <w:spacing w:after="0" w:line="240" w:lineRule="auto"/>
        <w:ind w:left="567" w:hanging="567"/>
        <w:jc w:val="both"/>
        <w:rPr>
          <w:rFonts w:ascii="Arial" w:hAnsi="Arial" w:cs="Arial"/>
          <w:sz w:val="24"/>
          <w:szCs w:val="24"/>
        </w:rPr>
      </w:pPr>
      <w:r w:rsidRPr="006348AC">
        <w:rPr>
          <w:rFonts w:ascii="Arial" w:hAnsi="Arial" w:cs="Arial"/>
          <w:sz w:val="24"/>
          <w:szCs w:val="24"/>
        </w:rPr>
        <w:t>Fecha del informe y período del cual está rindiendo cuentas.</w:t>
      </w:r>
    </w:p>
    <w:p w14:paraId="21B4EFA1" w14:textId="77777777" w:rsidR="007064E1" w:rsidRPr="006348AC" w:rsidRDefault="007064E1" w:rsidP="007064E1">
      <w:pPr>
        <w:spacing w:after="0" w:line="240" w:lineRule="auto"/>
        <w:ind w:left="567" w:hanging="567"/>
        <w:jc w:val="both"/>
        <w:rPr>
          <w:rFonts w:ascii="Arial" w:hAnsi="Arial" w:cs="Arial"/>
          <w:sz w:val="24"/>
          <w:szCs w:val="24"/>
        </w:rPr>
      </w:pPr>
    </w:p>
    <w:p w14:paraId="3559C2C3" w14:textId="77777777" w:rsidR="007064E1" w:rsidRPr="006348AC" w:rsidRDefault="007064E1" w:rsidP="007064E1">
      <w:pPr>
        <w:numPr>
          <w:ilvl w:val="0"/>
          <w:numId w:val="10"/>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Estado del nivel de avance y cumplimiento durante la gestión, de conformidad con la planificación operativa anual, la cual está vinculada con el logro de la planificación estratégica, que incluya prioridades estratégicas, temas </w:t>
      </w:r>
      <w:r w:rsidRPr="006348AC">
        <w:rPr>
          <w:rFonts w:ascii="Arial" w:hAnsi="Arial" w:cs="Arial"/>
          <w:sz w:val="24"/>
          <w:szCs w:val="24"/>
        </w:rPr>
        <w:lastRenderedPageBreak/>
        <w:t xml:space="preserve">prioritarios, actividades, productos o servicios logrados, así como obstáculos y actividades pendientes. </w:t>
      </w:r>
    </w:p>
    <w:p w14:paraId="4F91936C" w14:textId="77777777" w:rsidR="007064E1" w:rsidRPr="006348AC" w:rsidRDefault="007064E1" w:rsidP="007064E1">
      <w:pPr>
        <w:spacing w:after="0" w:line="240" w:lineRule="auto"/>
        <w:jc w:val="both"/>
        <w:rPr>
          <w:rFonts w:ascii="Arial" w:hAnsi="Arial" w:cs="Arial"/>
          <w:sz w:val="24"/>
          <w:szCs w:val="24"/>
        </w:rPr>
      </w:pPr>
    </w:p>
    <w:p w14:paraId="1ED1753F" w14:textId="77777777" w:rsidR="007064E1" w:rsidRPr="006348AC" w:rsidRDefault="007064E1" w:rsidP="007064E1">
      <w:pPr>
        <w:spacing w:after="0" w:line="240" w:lineRule="auto"/>
        <w:ind w:left="567"/>
        <w:jc w:val="both"/>
        <w:rPr>
          <w:rFonts w:ascii="Arial" w:hAnsi="Arial" w:cs="Arial"/>
          <w:sz w:val="24"/>
          <w:szCs w:val="24"/>
        </w:rPr>
      </w:pPr>
      <w:r w:rsidRPr="006348AC">
        <w:rPr>
          <w:rFonts w:ascii="Arial" w:hAnsi="Arial" w:cs="Arial"/>
          <w:sz w:val="24"/>
          <w:szCs w:val="24"/>
        </w:rPr>
        <w:t>Para el caso de los informes que presente el decanato de facultad, centro y sede regional, y la dirección de unidad académica y sección regional deberá asegurarse de incluir las acciones académicas ejecutadas que colaboren en la mejora de la instancia a su cargo.</w:t>
      </w:r>
    </w:p>
    <w:p w14:paraId="648BB1A6" w14:textId="77777777" w:rsidR="007064E1" w:rsidRPr="006348AC" w:rsidRDefault="007064E1" w:rsidP="007064E1">
      <w:pPr>
        <w:spacing w:after="0" w:line="240" w:lineRule="auto"/>
        <w:ind w:hanging="2"/>
        <w:jc w:val="both"/>
        <w:rPr>
          <w:rFonts w:ascii="Arial" w:hAnsi="Arial" w:cs="Arial"/>
          <w:sz w:val="24"/>
          <w:szCs w:val="24"/>
        </w:rPr>
      </w:pPr>
    </w:p>
    <w:p w14:paraId="5E2B1D3F" w14:textId="77777777" w:rsidR="007064E1" w:rsidRPr="006348AC" w:rsidRDefault="007064E1" w:rsidP="007064E1">
      <w:pPr>
        <w:numPr>
          <w:ilvl w:val="0"/>
          <w:numId w:val="10"/>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Información sobre la gestión de los recursos financieros asignados, ya sea con recursos UNA (corrientes o específicos) y </w:t>
      </w:r>
      <w:proofErr w:type="spellStart"/>
      <w:r w:rsidRPr="006348AC">
        <w:rPr>
          <w:rFonts w:ascii="Arial" w:hAnsi="Arial" w:cs="Arial"/>
          <w:sz w:val="24"/>
          <w:szCs w:val="24"/>
        </w:rPr>
        <w:t>Fundauna</w:t>
      </w:r>
      <w:proofErr w:type="spellEnd"/>
      <w:r w:rsidRPr="006348AC">
        <w:rPr>
          <w:rFonts w:ascii="Arial" w:hAnsi="Arial" w:cs="Arial"/>
          <w:sz w:val="24"/>
          <w:szCs w:val="24"/>
        </w:rPr>
        <w:t xml:space="preserve">, según corresponda. </w:t>
      </w:r>
    </w:p>
    <w:p w14:paraId="370DE1F7" w14:textId="77777777" w:rsidR="007064E1" w:rsidRPr="006348AC" w:rsidRDefault="007064E1" w:rsidP="007064E1">
      <w:pPr>
        <w:spacing w:after="0" w:line="240" w:lineRule="auto"/>
        <w:ind w:left="567" w:hanging="567"/>
        <w:jc w:val="both"/>
        <w:rPr>
          <w:rFonts w:ascii="Arial" w:hAnsi="Arial" w:cs="Arial"/>
          <w:sz w:val="24"/>
          <w:szCs w:val="24"/>
        </w:rPr>
      </w:pPr>
    </w:p>
    <w:p w14:paraId="2AA27FAC" w14:textId="77777777" w:rsidR="007064E1" w:rsidRPr="006348AC" w:rsidRDefault="007064E1" w:rsidP="007064E1">
      <w:pPr>
        <w:numPr>
          <w:ilvl w:val="0"/>
          <w:numId w:val="10"/>
        </w:numPr>
        <w:spacing w:after="0" w:line="240" w:lineRule="auto"/>
        <w:ind w:left="567" w:hanging="567"/>
        <w:jc w:val="both"/>
        <w:rPr>
          <w:rFonts w:ascii="Arial" w:hAnsi="Arial" w:cs="Arial"/>
          <w:sz w:val="24"/>
          <w:szCs w:val="24"/>
        </w:rPr>
      </w:pPr>
      <w:r w:rsidRPr="006348AC">
        <w:rPr>
          <w:rFonts w:ascii="Arial" w:hAnsi="Arial" w:cs="Arial"/>
          <w:sz w:val="24"/>
          <w:szCs w:val="24"/>
        </w:rPr>
        <w:t>Estado de implementación de las disposiciones pendientes o en ejecución del resultado de los procesos de autoevaluación del Sistema de Mejoramiento Continuo de la Gestión (ASMCG), el Sistema Específico de Valoración del Riesgo Institucional (</w:t>
      </w:r>
      <w:proofErr w:type="spellStart"/>
      <w:r w:rsidRPr="006348AC">
        <w:rPr>
          <w:rFonts w:ascii="Arial" w:hAnsi="Arial" w:cs="Arial"/>
          <w:sz w:val="24"/>
          <w:szCs w:val="24"/>
        </w:rPr>
        <w:t>Sevri</w:t>
      </w:r>
      <w:proofErr w:type="spellEnd"/>
      <w:r w:rsidRPr="006348AC">
        <w:rPr>
          <w:rFonts w:ascii="Arial" w:hAnsi="Arial" w:cs="Arial"/>
          <w:sz w:val="24"/>
          <w:szCs w:val="24"/>
        </w:rPr>
        <w:t>) y los informes de auditoría, cuando durante su gestión haya sido sujeto activo de alguno de esos procesos.</w:t>
      </w:r>
    </w:p>
    <w:p w14:paraId="3708B324" w14:textId="77777777" w:rsidR="007064E1" w:rsidRPr="006348AC" w:rsidRDefault="007064E1" w:rsidP="007064E1">
      <w:pPr>
        <w:spacing w:after="0" w:line="240" w:lineRule="auto"/>
        <w:ind w:left="567" w:hanging="567"/>
        <w:jc w:val="both"/>
        <w:rPr>
          <w:rFonts w:ascii="Arial" w:hAnsi="Arial" w:cs="Arial"/>
          <w:sz w:val="24"/>
          <w:szCs w:val="24"/>
        </w:rPr>
      </w:pPr>
    </w:p>
    <w:p w14:paraId="63CD34C2" w14:textId="77777777" w:rsidR="007064E1" w:rsidRPr="006348AC" w:rsidRDefault="007064E1" w:rsidP="007064E1">
      <w:pPr>
        <w:numPr>
          <w:ilvl w:val="0"/>
          <w:numId w:val="10"/>
        </w:numPr>
        <w:spacing w:after="0" w:line="240" w:lineRule="auto"/>
        <w:ind w:left="567" w:hanging="567"/>
        <w:jc w:val="both"/>
        <w:rPr>
          <w:rFonts w:ascii="Arial" w:hAnsi="Arial" w:cs="Arial"/>
          <w:sz w:val="24"/>
          <w:szCs w:val="24"/>
        </w:rPr>
      </w:pPr>
      <w:r w:rsidRPr="006348AC">
        <w:rPr>
          <w:rFonts w:ascii="Arial" w:hAnsi="Arial" w:cs="Arial"/>
          <w:sz w:val="24"/>
          <w:szCs w:val="24"/>
        </w:rPr>
        <w:t>Un resumen de las peticiones de información recibidas, contestadas o declaradas por resolución inadmisible, de conformidad con lo indicado en la Ley 9097, Ley de Regulación del Derecho de Petición, artículo 11, inciso e).</w:t>
      </w:r>
    </w:p>
    <w:p w14:paraId="526DD7A8" w14:textId="77777777" w:rsidR="007064E1" w:rsidRPr="006348AC" w:rsidRDefault="007064E1" w:rsidP="007064E1">
      <w:pPr>
        <w:spacing w:after="0" w:line="240" w:lineRule="auto"/>
        <w:ind w:left="567" w:hanging="567"/>
        <w:jc w:val="both"/>
        <w:rPr>
          <w:rFonts w:ascii="Arial" w:hAnsi="Arial" w:cs="Arial"/>
          <w:sz w:val="24"/>
          <w:szCs w:val="24"/>
        </w:rPr>
      </w:pPr>
    </w:p>
    <w:p w14:paraId="5AF7386C" w14:textId="77777777" w:rsidR="007064E1" w:rsidRPr="006348AC" w:rsidRDefault="007064E1" w:rsidP="007064E1">
      <w:pPr>
        <w:numPr>
          <w:ilvl w:val="0"/>
          <w:numId w:val="10"/>
        </w:numPr>
        <w:spacing w:after="0" w:line="240" w:lineRule="auto"/>
        <w:ind w:left="567" w:hanging="567"/>
        <w:jc w:val="both"/>
        <w:rPr>
          <w:rFonts w:ascii="Arial" w:hAnsi="Arial" w:cs="Arial"/>
          <w:sz w:val="24"/>
          <w:szCs w:val="24"/>
        </w:rPr>
      </w:pPr>
      <w:r w:rsidRPr="006348AC">
        <w:rPr>
          <w:rFonts w:ascii="Arial" w:hAnsi="Arial" w:cs="Arial"/>
          <w:sz w:val="24"/>
          <w:szCs w:val="24"/>
        </w:rPr>
        <w:t>Recomendaciones u observaciones generales.</w:t>
      </w:r>
    </w:p>
    <w:p w14:paraId="593C72C1" w14:textId="77777777" w:rsidR="007064E1" w:rsidRPr="006348AC" w:rsidRDefault="007064E1" w:rsidP="007064E1">
      <w:pPr>
        <w:spacing w:after="0" w:line="240" w:lineRule="auto"/>
        <w:ind w:left="720"/>
        <w:jc w:val="both"/>
        <w:rPr>
          <w:rFonts w:ascii="Arial" w:hAnsi="Arial" w:cs="Arial"/>
          <w:sz w:val="24"/>
          <w:szCs w:val="24"/>
        </w:rPr>
      </w:pPr>
    </w:p>
    <w:p w14:paraId="7F0B490D"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 xml:space="preserve">Para el caso del Consejo Universitario y </w:t>
      </w:r>
      <w:proofErr w:type="spellStart"/>
      <w:r w:rsidRPr="006348AC">
        <w:rPr>
          <w:rFonts w:ascii="Arial" w:hAnsi="Arial" w:cs="Arial"/>
          <w:sz w:val="24"/>
          <w:szCs w:val="24"/>
        </w:rPr>
        <w:t>Consaca</w:t>
      </w:r>
      <w:proofErr w:type="spellEnd"/>
      <w:r w:rsidRPr="006348AC">
        <w:rPr>
          <w:rFonts w:ascii="Arial" w:hAnsi="Arial" w:cs="Arial"/>
          <w:sz w:val="24"/>
          <w:szCs w:val="24"/>
        </w:rPr>
        <w:t xml:space="preserve"> como órganos colegiados, deberán presentar lo que establezca el Reglamento de la Asamblea de Representantes y de forma supletoria lo indicado en este reglamento en lo que corresponda. </w:t>
      </w:r>
    </w:p>
    <w:p w14:paraId="6EFE69FC" w14:textId="77777777" w:rsidR="007064E1" w:rsidRPr="006348AC" w:rsidRDefault="007064E1" w:rsidP="007064E1">
      <w:pPr>
        <w:spacing w:after="0" w:line="240" w:lineRule="auto"/>
        <w:ind w:hanging="2"/>
        <w:jc w:val="both"/>
        <w:rPr>
          <w:rFonts w:ascii="Arial" w:hAnsi="Arial" w:cs="Arial"/>
          <w:sz w:val="24"/>
          <w:szCs w:val="24"/>
        </w:rPr>
      </w:pPr>
    </w:p>
    <w:p w14:paraId="3134E8E6"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 xml:space="preserve">Para el caso de la Contraloría Universitaria deberá presentar el informe, según lo establecido en su propio reglamento y en la Ley </w:t>
      </w:r>
      <w:proofErr w:type="spellStart"/>
      <w:r w:rsidRPr="006348AC">
        <w:rPr>
          <w:rFonts w:ascii="Arial" w:hAnsi="Arial" w:cs="Arial"/>
          <w:sz w:val="24"/>
          <w:szCs w:val="24"/>
        </w:rPr>
        <w:t>n.°</w:t>
      </w:r>
      <w:proofErr w:type="spellEnd"/>
      <w:r w:rsidRPr="006348AC">
        <w:rPr>
          <w:rFonts w:ascii="Arial" w:hAnsi="Arial" w:cs="Arial"/>
          <w:sz w:val="24"/>
          <w:szCs w:val="24"/>
        </w:rPr>
        <w:t xml:space="preserve"> 8292, Ley General de Control Interno.</w:t>
      </w:r>
    </w:p>
    <w:p w14:paraId="55D79F3D" w14:textId="77777777" w:rsidR="007064E1" w:rsidRPr="006348AC" w:rsidRDefault="007064E1" w:rsidP="007064E1">
      <w:pPr>
        <w:spacing w:after="0" w:line="240" w:lineRule="auto"/>
        <w:ind w:hanging="2"/>
        <w:jc w:val="both"/>
        <w:rPr>
          <w:rFonts w:ascii="Arial" w:hAnsi="Arial" w:cs="Arial"/>
          <w:sz w:val="24"/>
          <w:szCs w:val="24"/>
        </w:rPr>
      </w:pPr>
    </w:p>
    <w:p w14:paraId="4C04BF47"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Para el informe de quien ejerce la rectoría, deberá incluir además la descripción y la justificación de créditos asumidos, modificaciones salariales acordadas, así como procesos o demandas judiciales enfrentadas o promovidas y viajes realizados por jerarcas institucionales.</w:t>
      </w:r>
    </w:p>
    <w:p w14:paraId="6D2AD1A5" w14:textId="77777777" w:rsidR="007064E1" w:rsidRPr="006348AC" w:rsidRDefault="007064E1" w:rsidP="007064E1">
      <w:pPr>
        <w:spacing w:after="0" w:line="240" w:lineRule="auto"/>
        <w:jc w:val="both"/>
        <w:rPr>
          <w:rFonts w:ascii="Arial" w:hAnsi="Arial" w:cs="Arial"/>
          <w:sz w:val="24"/>
          <w:szCs w:val="24"/>
        </w:rPr>
      </w:pPr>
    </w:p>
    <w:p w14:paraId="1EB99264"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ARTÍCULO 11. CONTENIDO DEL PRIMER INFORME DURANTE LA GESTIÓN DE LAS AUTORIDADES SUPERIORES</w:t>
      </w:r>
    </w:p>
    <w:p w14:paraId="5031CC16" w14:textId="77777777" w:rsidR="007064E1" w:rsidRPr="006348AC" w:rsidRDefault="007064E1" w:rsidP="007064E1">
      <w:pPr>
        <w:spacing w:after="0" w:line="240" w:lineRule="auto"/>
        <w:ind w:left="1560" w:hanging="1560"/>
        <w:jc w:val="both"/>
        <w:rPr>
          <w:rFonts w:ascii="Arial" w:hAnsi="Arial" w:cs="Arial"/>
          <w:b/>
          <w:bCs/>
          <w:sz w:val="24"/>
          <w:szCs w:val="24"/>
        </w:rPr>
      </w:pPr>
    </w:p>
    <w:p w14:paraId="216F45F4"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Cuando se trate del primer informe de rendición de cuentas durante la gestión de quien ejerce la rectoría, el decanato de facultad, centro y sede regional, y la dirección de unidad académica y sección regional; además de lo indicado en el artículo anterior, podrán proponer modificaciones a la planificación estratégica y operativa, como consecuencia del plan de trabajo presentado en el proceso de elección, que serán ejecutadas durante la gestión. La propuesta de modificación deberá ser elaborada con la asesoría del Área de Planificación (</w:t>
      </w:r>
      <w:proofErr w:type="spellStart"/>
      <w:r w:rsidRPr="006348AC">
        <w:rPr>
          <w:rFonts w:ascii="Arial" w:hAnsi="Arial" w:cs="Arial"/>
          <w:sz w:val="24"/>
          <w:szCs w:val="24"/>
        </w:rPr>
        <w:t>Apeuna</w:t>
      </w:r>
      <w:proofErr w:type="spellEnd"/>
      <w:r w:rsidRPr="006348AC">
        <w:rPr>
          <w:rFonts w:ascii="Arial" w:hAnsi="Arial" w:cs="Arial"/>
          <w:sz w:val="24"/>
          <w:szCs w:val="24"/>
        </w:rPr>
        <w:t xml:space="preserve">) y en </w:t>
      </w:r>
      <w:r w:rsidRPr="006348AC">
        <w:rPr>
          <w:rFonts w:ascii="Arial" w:hAnsi="Arial" w:cs="Arial"/>
          <w:sz w:val="24"/>
          <w:szCs w:val="24"/>
        </w:rPr>
        <w:lastRenderedPageBreak/>
        <w:t>consideración de lo relativo a la planificación estratégica y prospectiva de la Universidad Nacional.</w:t>
      </w:r>
    </w:p>
    <w:p w14:paraId="44DB72F0" w14:textId="77777777" w:rsidR="007064E1" w:rsidRPr="006348AC" w:rsidRDefault="007064E1" w:rsidP="007064E1">
      <w:pPr>
        <w:spacing w:after="0" w:line="240" w:lineRule="auto"/>
        <w:jc w:val="both"/>
        <w:rPr>
          <w:rFonts w:ascii="Arial" w:hAnsi="Arial" w:cs="Arial"/>
          <w:sz w:val="24"/>
          <w:szCs w:val="24"/>
        </w:rPr>
      </w:pPr>
    </w:p>
    <w:p w14:paraId="31D53E1A"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ARTÍCULO 12. CONTENIDOS DEL INFORME DE FIN DE GESTIÓN</w:t>
      </w:r>
    </w:p>
    <w:p w14:paraId="5CBC27E9" w14:textId="77777777" w:rsidR="007064E1" w:rsidRPr="006348AC" w:rsidRDefault="007064E1" w:rsidP="007064E1">
      <w:pPr>
        <w:widowControl w:val="0"/>
        <w:spacing w:after="0" w:line="240" w:lineRule="auto"/>
        <w:jc w:val="both"/>
        <w:rPr>
          <w:rFonts w:ascii="Arial" w:hAnsi="Arial" w:cs="Arial"/>
          <w:sz w:val="24"/>
          <w:szCs w:val="24"/>
        </w:rPr>
      </w:pPr>
    </w:p>
    <w:p w14:paraId="395405E3" w14:textId="77777777" w:rsidR="007064E1" w:rsidRPr="006348AC" w:rsidRDefault="007064E1" w:rsidP="007064E1">
      <w:pPr>
        <w:widowControl w:val="0"/>
        <w:spacing w:after="0" w:line="240" w:lineRule="auto"/>
        <w:jc w:val="both"/>
        <w:rPr>
          <w:rFonts w:ascii="Arial" w:hAnsi="Arial" w:cs="Arial"/>
          <w:sz w:val="24"/>
          <w:szCs w:val="24"/>
        </w:rPr>
      </w:pPr>
      <w:r w:rsidRPr="006348AC">
        <w:rPr>
          <w:rFonts w:ascii="Arial" w:hAnsi="Arial" w:cs="Arial"/>
          <w:sz w:val="24"/>
          <w:szCs w:val="24"/>
        </w:rPr>
        <w:t>El informe de fin de gestión deberá contener lo indicado en el artículo 10 y los siguientes aspectos: suprimir los asuntos, los hechos o la información de carácter confidencial por disposición legal o constitucional, cuando corresponda:</w:t>
      </w:r>
    </w:p>
    <w:p w14:paraId="6772B30C" w14:textId="77777777" w:rsidR="007064E1" w:rsidRPr="006348AC" w:rsidRDefault="007064E1" w:rsidP="007064E1">
      <w:pPr>
        <w:spacing w:after="0" w:line="240" w:lineRule="auto"/>
        <w:ind w:left="720"/>
        <w:jc w:val="both"/>
        <w:rPr>
          <w:rFonts w:ascii="Arial" w:hAnsi="Arial" w:cs="Arial"/>
          <w:sz w:val="24"/>
          <w:szCs w:val="24"/>
        </w:rPr>
      </w:pPr>
    </w:p>
    <w:p w14:paraId="364BCE8B" w14:textId="77777777" w:rsidR="007064E1" w:rsidRPr="006348AC" w:rsidRDefault="007064E1" w:rsidP="007064E1">
      <w:pPr>
        <w:numPr>
          <w:ilvl w:val="0"/>
          <w:numId w:val="11"/>
        </w:numPr>
        <w:spacing w:after="0" w:line="240" w:lineRule="auto"/>
        <w:ind w:left="567" w:hanging="567"/>
        <w:jc w:val="both"/>
        <w:rPr>
          <w:rFonts w:ascii="Arial" w:hAnsi="Arial" w:cs="Arial"/>
          <w:sz w:val="24"/>
          <w:szCs w:val="24"/>
        </w:rPr>
      </w:pPr>
      <w:r w:rsidRPr="006348AC">
        <w:rPr>
          <w:rFonts w:ascii="Arial" w:hAnsi="Arial" w:cs="Arial"/>
          <w:sz w:val="24"/>
          <w:szCs w:val="24"/>
        </w:rPr>
        <w:t>Estado de procesos judiciales en trámite.</w:t>
      </w:r>
    </w:p>
    <w:p w14:paraId="153F75A7" w14:textId="77777777" w:rsidR="007064E1" w:rsidRPr="006348AC" w:rsidRDefault="007064E1" w:rsidP="007064E1">
      <w:pPr>
        <w:spacing w:after="0" w:line="240" w:lineRule="auto"/>
        <w:ind w:left="567" w:hanging="567"/>
        <w:jc w:val="both"/>
        <w:rPr>
          <w:rFonts w:ascii="Arial" w:hAnsi="Arial" w:cs="Arial"/>
          <w:sz w:val="24"/>
          <w:szCs w:val="24"/>
        </w:rPr>
      </w:pPr>
    </w:p>
    <w:p w14:paraId="3E914243" w14:textId="77777777" w:rsidR="007064E1" w:rsidRPr="006348AC" w:rsidRDefault="007064E1" w:rsidP="007064E1">
      <w:pPr>
        <w:numPr>
          <w:ilvl w:val="0"/>
          <w:numId w:val="11"/>
        </w:numPr>
        <w:spacing w:after="0" w:line="240" w:lineRule="auto"/>
        <w:ind w:left="567" w:hanging="567"/>
        <w:jc w:val="both"/>
        <w:rPr>
          <w:rFonts w:ascii="Arial" w:hAnsi="Arial" w:cs="Arial"/>
          <w:sz w:val="24"/>
          <w:szCs w:val="24"/>
        </w:rPr>
      </w:pPr>
      <w:r w:rsidRPr="006348AC">
        <w:rPr>
          <w:rFonts w:ascii="Arial" w:hAnsi="Arial" w:cs="Arial"/>
          <w:sz w:val="24"/>
          <w:szCs w:val="24"/>
        </w:rPr>
        <w:t>Los asuntos pendientes más relevantes sujetos a seguimiento de la persona sucesora del cargo.</w:t>
      </w:r>
    </w:p>
    <w:p w14:paraId="65A7DFD3" w14:textId="77777777" w:rsidR="007064E1" w:rsidRPr="006348AC" w:rsidRDefault="007064E1" w:rsidP="007064E1">
      <w:pPr>
        <w:spacing w:after="0" w:line="240" w:lineRule="auto"/>
        <w:ind w:left="567" w:hanging="567"/>
        <w:jc w:val="both"/>
        <w:rPr>
          <w:rFonts w:ascii="Arial" w:hAnsi="Arial" w:cs="Arial"/>
          <w:sz w:val="24"/>
          <w:szCs w:val="24"/>
        </w:rPr>
      </w:pPr>
    </w:p>
    <w:p w14:paraId="74429989" w14:textId="77777777" w:rsidR="007064E1" w:rsidRPr="006348AC" w:rsidRDefault="007064E1" w:rsidP="007064E1">
      <w:pPr>
        <w:numPr>
          <w:ilvl w:val="0"/>
          <w:numId w:val="11"/>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Entrega formal de los activos que le han sido asignados en el sistema </w:t>
      </w:r>
      <w:proofErr w:type="spellStart"/>
      <w:r w:rsidRPr="006348AC">
        <w:rPr>
          <w:rFonts w:ascii="Arial" w:hAnsi="Arial" w:cs="Arial"/>
          <w:sz w:val="24"/>
          <w:szCs w:val="24"/>
        </w:rPr>
        <w:t>Sigesa</w:t>
      </w:r>
      <w:proofErr w:type="spellEnd"/>
      <w:r w:rsidRPr="006348AC">
        <w:rPr>
          <w:rFonts w:ascii="Arial" w:hAnsi="Arial" w:cs="Arial"/>
          <w:sz w:val="24"/>
          <w:szCs w:val="24"/>
        </w:rPr>
        <w:t>.</w:t>
      </w:r>
    </w:p>
    <w:p w14:paraId="3A090E96" w14:textId="77777777" w:rsidR="007064E1" w:rsidRPr="006348AC" w:rsidRDefault="007064E1" w:rsidP="007064E1">
      <w:pPr>
        <w:spacing w:after="0" w:line="240" w:lineRule="auto"/>
        <w:ind w:left="567" w:hanging="567"/>
        <w:jc w:val="both"/>
        <w:rPr>
          <w:rFonts w:ascii="Arial" w:hAnsi="Arial" w:cs="Arial"/>
          <w:sz w:val="24"/>
          <w:szCs w:val="24"/>
        </w:rPr>
      </w:pPr>
    </w:p>
    <w:p w14:paraId="0881670A" w14:textId="77777777" w:rsidR="007064E1" w:rsidRPr="006348AC" w:rsidRDefault="007064E1" w:rsidP="007064E1">
      <w:pPr>
        <w:numPr>
          <w:ilvl w:val="0"/>
          <w:numId w:val="11"/>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Información sobre la liquidación y el cierre de los aspectos contables de los recursos UNA yo </w:t>
      </w:r>
      <w:proofErr w:type="spellStart"/>
      <w:r w:rsidRPr="006348AC">
        <w:rPr>
          <w:rFonts w:ascii="Arial" w:hAnsi="Arial" w:cs="Arial"/>
          <w:sz w:val="24"/>
          <w:szCs w:val="24"/>
        </w:rPr>
        <w:t>Fundauna</w:t>
      </w:r>
      <w:proofErr w:type="spellEnd"/>
      <w:r w:rsidRPr="006348AC">
        <w:rPr>
          <w:rFonts w:ascii="Arial" w:hAnsi="Arial" w:cs="Arial"/>
          <w:sz w:val="24"/>
          <w:szCs w:val="24"/>
        </w:rPr>
        <w:t>.</w:t>
      </w:r>
    </w:p>
    <w:p w14:paraId="675A963D" w14:textId="77777777" w:rsidR="007064E1" w:rsidRPr="006348AC" w:rsidRDefault="007064E1" w:rsidP="007064E1">
      <w:pPr>
        <w:spacing w:after="0" w:line="240" w:lineRule="auto"/>
        <w:ind w:left="567" w:hanging="567"/>
        <w:jc w:val="both"/>
        <w:rPr>
          <w:rFonts w:ascii="Arial" w:hAnsi="Arial" w:cs="Arial"/>
          <w:sz w:val="24"/>
          <w:szCs w:val="24"/>
        </w:rPr>
      </w:pPr>
    </w:p>
    <w:p w14:paraId="1942976D" w14:textId="77777777" w:rsidR="007064E1" w:rsidRPr="006348AC" w:rsidRDefault="007064E1" w:rsidP="007064E1">
      <w:pPr>
        <w:numPr>
          <w:ilvl w:val="0"/>
          <w:numId w:val="11"/>
        </w:numPr>
        <w:spacing w:after="0" w:line="240" w:lineRule="auto"/>
        <w:ind w:left="567" w:hanging="567"/>
        <w:jc w:val="both"/>
        <w:rPr>
          <w:rFonts w:ascii="Arial" w:hAnsi="Arial" w:cs="Arial"/>
          <w:sz w:val="24"/>
          <w:szCs w:val="24"/>
        </w:rPr>
      </w:pPr>
      <w:r w:rsidRPr="006348AC">
        <w:rPr>
          <w:rFonts w:ascii="Arial" w:hAnsi="Arial" w:cs="Arial"/>
          <w:sz w:val="24"/>
          <w:szCs w:val="24"/>
        </w:rPr>
        <w:t>Cambio de firmas de responsables y de códigos de acceso a los sistemas de información institucional, entre otros.</w:t>
      </w:r>
    </w:p>
    <w:p w14:paraId="2AB7EE57" w14:textId="77777777" w:rsidR="007064E1" w:rsidRPr="006348AC" w:rsidRDefault="007064E1" w:rsidP="007064E1">
      <w:pPr>
        <w:spacing w:after="0" w:line="240" w:lineRule="auto"/>
        <w:ind w:left="567" w:hanging="567"/>
        <w:jc w:val="both"/>
        <w:rPr>
          <w:rFonts w:ascii="Arial" w:hAnsi="Arial" w:cs="Arial"/>
          <w:sz w:val="24"/>
          <w:szCs w:val="24"/>
        </w:rPr>
      </w:pPr>
    </w:p>
    <w:p w14:paraId="6D3F4CDB" w14:textId="77777777" w:rsidR="007064E1" w:rsidRPr="006348AC" w:rsidRDefault="007064E1" w:rsidP="007064E1">
      <w:pPr>
        <w:numPr>
          <w:ilvl w:val="0"/>
          <w:numId w:val="11"/>
        </w:numPr>
        <w:spacing w:after="0" w:line="240" w:lineRule="auto"/>
        <w:ind w:left="567" w:hanging="567"/>
        <w:jc w:val="both"/>
        <w:rPr>
          <w:rFonts w:ascii="Arial" w:hAnsi="Arial" w:cs="Arial"/>
          <w:sz w:val="24"/>
          <w:szCs w:val="24"/>
        </w:rPr>
      </w:pPr>
      <w:r w:rsidRPr="006348AC">
        <w:rPr>
          <w:rFonts w:ascii="Arial" w:hAnsi="Arial" w:cs="Arial"/>
          <w:sz w:val="24"/>
          <w:szCs w:val="24"/>
        </w:rPr>
        <w:t>Los cambios en el entorno que afecten el quehacer institucional o de la unidad, según corresponda.</w:t>
      </w:r>
    </w:p>
    <w:p w14:paraId="307451D0" w14:textId="77777777" w:rsidR="007064E1" w:rsidRPr="006348AC" w:rsidRDefault="007064E1" w:rsidP="007064E1">
      <w:pPr>
        <w:spacing w:after="0" w:line="240" w:lineRule="auto"/>
        <w:jc w:val="both"/>
        <w:rPr>
          <w:rFonts w:ascii="Arial" w:hAnsi="Arial" w:cs="Arial"/>
          <w:sz w:val="24"/>
          <w:szCs w:val="24"/>
        </w:rPr>
      </w:pPr>
    </w:p>
    <w:p w14:paraId="797373E6"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13. PRESENTACIÓN ORAL DE LOS INFORMES ANTE ASAMBLEA</w:t>
      </w:r>
    </w:p>
    <w:p w14:paraId="5D322880" w14:textId="77777777" w:rsidR="007064E1" w:rsidRPr="006348AC" w:rsidRDefault="007064E1" w:rsidP="007064E1">
      <w:pPr>
        <w:spacing w:after="0" w:line="240" w:lineRule="auto"/>
        <w:jc w:val="both"/>
        <w:rPr>
          <w:rFonts w:ascii="Arial" w:hAnsi="Arial" w:cs="Arial"/>
          <w:sz w:val="24"/>
          <w:szCs w:val="24"/>
        </w:rPr>
      </w:pPr>
    </w:p>
    <w:p w14:paraId="6848B0B5"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La persona en el cargo de rectoría, el Consejo Universitario y el Consejo Académico presentarán el informe a la Asamblea de Representantes en los términos que indique el reglamento de ese órgano colegiado.</w:t>
      </w:r>
    </w:p>
    <w:p w14:paraId="47AFF369" w14:textId="77777777" w:rsidR="007064E1" w:rsidRPr="006348AC" w:rsidRDefault="007064E1" w:rsidP="007064E1">
      <w:pPr>
        <w:spacing w:after="0" w:line="240" w:lineRule="auto"/>
        <w:ind w:hanging="2"/>
        <w:jc w:val="both"/>
        <w:rPr>
          <w:rFonts w:ascii="Arial" w:hAnsi="Arial" w:cs="Arial"/>
          <w:sz w:val="24"/>
          <w:szCs w:val="24"/>
        </w:rPr>
      </w:pPr>
    </w:p>
    <w:p w14:paraId="4419CCF3"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 xml:space="preserve">Quienes ejercen el decanato de facultad, centro y sede regional, y la dirección de unidad académica y sección regional deben presentar los informes oralmente ante la asamblea respectiva y contemplar los siguientes aspectos: </w:t>
      </w:r>
    </w:p>
    <w:p w14:paraId="2CD85CE5" w14:textId="77777777" w:rsidR="007064E1" w:rsidRPr="006348AC" w:rsidRDefault="007064E1" w:rsidP="007064E1">
      <w:pPr>
        <w:spacing w:after="0" w:line="240" w:lineRule="auto"/>
        <w:ind w:hanging="2"/>
        <w:jc w:val="both"/>
        <w:rPr>
          <w:rFonts w:ascii="Arial" w:hAnsi="Arial" w:cs="Arial"/>
          <w:sz w:val="24"/>
          <w:szCs w:val="24"/>
        </w:rPr>
      </w:pPr>
    </w:p>
    <w:p w14:paraId="03709623" w14:textId="77777777" w:rsidR="007064E1" w:rsidRPr="006348AC" w:rsidRDefault="007064E1" w:rsidP="007064E1">
      <w:pPr>
        <w:numPr>
          <w:ilvl w:val="0"/>
          <w:numId w:val="12"/>
        </w:numPr>
        <w:spacing w:after="0" w:line="240" w:lineRule="auto"/>
        <w:ind w:left="567" w:hanging="567"/>
        <w:jc w:val="both"/>
        <w:rPr>
          <w:rFonts w:ascii="Arial" w:hAnsi="Arial" w:cs="Arial"/>
          <w:sz w:val="24"/>
          <w:szCs w:val="24"/>
        </w:rPr>
      </w:pPr>
      <w:r w:rsidRPr="006348AC">
        <w:rPr>
          <w:rFonts w:ascii="Arial" w:hAnsi="Arial" w:cs="Arial"/>
          <w:sz w:val="24"/>
          <w:szCs w:val="24"/>
        </w:rPr>
        <w:t>Elaborar un resumen ejecutivo que se deberá entregar, vía digital, a cada uno de los miembros, con al menos cinco días hábiles de antelación a la sesión de la presentación oral.</w:t>
      </w:r>
    </w:p>
    <w:p w14:paraId="113C6122" w14:textId="77777777" w:rsidR="007064E1" w:rsidRPr="006348AC" w:rsidRDefault="007064E1" w:rsidP="007064E1">
      <w:pPr>
        <w:spacing w:after="0" w:line="240" w:lineRule="auto"/>
        <w:ind w:left="567" w:hanging="567"/>
        <w:jc w:val="both"/>
        <w:rPr>
          <w:rFonts w:ascii="Arial" w:hAnsi="Arial" w:cs="Arial"/>
          <w:sz w:val="24"/>
          <w:szCs w:val="24"/>
        </w:rPr>
      </w:pPr>
    </w:p>
    <w:p w14:paraId="54671377" w14:textId="77777777" w:rsidR="007064E1" w:rsidRPr="006348AC" w:rsidRDefault="007064E1" w:rsidP="007064E1">
      <w:pPr>
        <w:numPr>
          <w:ilvl w:val="0"/>
          <w:numId w:val="12"/>
        </w:numPr>
        <w:spacing w:after="0" w:line="240" w:lineRule="auto"/>
        <w:ind w:left="567" w:hanging="567"/>
        <w:jc w:val="both"/>
        <w:rPr>
          <w:rFonts w:ascii="Arial" w:hAnsi="Arial" w:cs="Arial"/>
          <w:sz w:val="24"/>
          <w:szCs w:val="24"/>
        </w:rPr>
      </w:pPr>
      <w:r w:rsidRPr="006348AC">
        <w:rPr>
          <w:rFonts w:ascii="Arial" w:hAnsi="Arial" w:cs="Arial"/>
          <w:sz w:val="24"/>
          <w:szCs w:val="24"/>
        </w:rPr>
        <w:t>Poner a disposición de todos los miembros de la asamblea, el informe completo, en el sitio web oficial de la instancia a la que pertenece la persona que presenta el informe, con al menos cinco días hábiles de antelación a la sesión de la presentación oral.</w:t>
      </w:r>
    </w:p>
    <w:p w14:paraId="1162AC54" w14:textId="77777777" w:rsidR="007064E1" w:rsidRPr="006348AC" w:rsidRDefault="007064E1" w:rsidP="007064E1">
      <w:pPr>
        <w:spacing w:after="0" w:line="240" w:lineRule="auto"/>
        <w:ind w:left="567" w:hanging="567"/>
        <w:jc w:val="both"/>
        <w:rPr>
          <w:rFonts w:ascii="Arial" w:hAnsi="Arial" w:cs="Arial"/>
          <w:sz w:val="24"/>
          <w:szCs w:val="24"/>
        </w:rPr>
      </w:pPr>
    </w:p>
    <w:p w14:paraId="1179BBCE" w14:textId="77777777" w:rsidR="007064E1" w:rsidRPr="006348AC" w:rsidRDefault="007064E1" w:rsidP="007064E1">
      <w:pPr>
        <w:numPr>
          <w:ilvl w:val="0"/>
          <w:numId w:val="12"/>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Realizar una presentación oral, en el plazo y tiempo que se señale, de forma sistemática y con un uso del tiempo razonable por un espacio no mayor a una hora donde se permita hacer consultas, deliberar y pronunciarse sobre el </w:t>
      </w:r>
      <w:r w:rsidRPr="006348AC">
        <w:rPr>
          <w:rFonts w:ascii="Arial" w:hAnsi="Arial" w:cs="Arial"/>
          <w:sz w:val="24"/>
          <w:szCs w:val="24"/>
        </w:rPr>
        <w:lastRenderedPageBreak/>
        <w:t>informe, en caso necesario se podrá ampliar hasta por treinta minutos, con un máximo de dos ampliaciones.</w:t>
      </w:r>
    </w:p>
    <w:p w14:paraId="0626848A" w14:textId="77777777" w:rsidR="007064E1" w:rsidRPr="006348AC" w:rsidRDefault="007064E1" w:rsidP="007064E1">
      <w:pPr>
        <w:spacing w:after="0" w:line="240" w:lineRule="auto"/>
        <w:ind w:left="567" w:hanging="567"/>
        <w:jc w:val="both"/>
        <w:rPr>
          <w:rFonts w:ascii="Arial" w:hAnsi="Arial" w:cs="Arial"/>
          <w:sz w:val="24"/>
          <w:szCs w:val="24"/>
        </w:rPr>
      </w:pPr>
    </w:p>
    <w:p w14:paraId="0EB7462D" w14:textId="77777777" w:rsidR="007064E1" w:rsidRPr="006348AC" w:rsidRDefault="007064E1" w:rsidP="007064E1">
      <w:pPr>
        <w:numPr>
          <w:ilvl w:val="0"/>
          <w:numId w:val="12"/>
        </w:numPr>
        <w:spacing w:after="0" w:line="240" w:lineRule="auto"/>
        <w:ind w:left="567" w:hanging="567"/>
        <w:jc w:val="both"/>
        <w:rPr>
          <w:rFonts w:ascii="Arial" w:hAnsi="Arial" w:cs="Arial"/>
          <w:sz w:val="24"/>
          <w:szCs w:val="24"/>
        </w:rPr>
      </w:pPr>
      <w:r w:rsidRPr="006348AC">
        <w:rPr>
          <w:rFonts w:ascii="Arial" w:hAnsi="Arial" w:cs="Arial"/>
          <w:sz w:val="24"/>
          <w:szCs w:val="24"/>
        </w:rPr>
        <w:t>Entregar formalmente el informe completo escrito a la presidencia permanente de la asamblea, para su custodia y archivo.</w:t>
      </w:r>
    </w:p>
    <w:p w14:paraId="280BEDFD" w14:textId="77777777" w:rsidR="007064E1" w:rsidRPr="006348AC" w:rsidRDefault="007064E1" w:rsidP="007064E1">
      <w:pPr>
        <w:spacing w:after="0" w:line="240" w:lineRule="auto"/>
        <w:ind w:left="567" w:hanging="567"/>
        <w:jc w:val="both"/>
        <w:rPr>
          <w:rFonts w:ascii="Arial" w:hAnsi="Arial" w:cs="Arial"/>
          <w:sz w:val="24"/>
          <w:szCs w:val="24"/>
        </w:rPr>
      </w:pPr>
    </w:p>
    <w:p w14:paraId="6CB5BAE1" w14:textId="77777777" w:rsidR="007064E1" w:rsidRPr="006348AC" w:rsidRDefault="007064E1" w:rsidP="007064E1">
      <w:pPr>
        <w:numPr>
          <w:ilvl w:val="0"/>
          <w:numId w:val="12"/>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Si la persona que rinde el informe es el que ordinariamente preside la asamblea (en el caso del decanato de facultad, centro y sede regional, y de la dirección de unidad académica y sección regional) deberá: </w:t>
      </w:r>
    </w:p>
    <w:p w14:paraId="12CF3DE1" w14:textId="77777777" w:rsidR="007064E1" w:rsidRPr="006348AC" w:rsidRDefault="007064E1" w:rsidP="007064E1">
      <w:pPr>
        <w:spacing w:after="0" w:line="240" w:lineRule="auto"/>
        <w:ind w:left="720"/>
        <w:jc w:val="both"/>
        <w:rPr>
          <w:rFonts w:ascii="Arial" w:hAnsi="Arial" w:cs="Arial"/>
          <w:sz w:val="24"/>
          <w:szCs w:val="24"/>
        </w:rPr>
      </w:pPr>
    </w:p>
    <w:p w14:paraId="3385A932" w14:textId="77777777" w:rsidR="007064E1" w:rsidRPr="006348AC" w:rsidRDefault="007064E1" w:rsidP="007064E1">
      <w:pPr>
        <w:spacing w:after="0" w:line="240" w:lineRule="auto"/>
        <w:ind w:left="1134" w:hanging="425"/>
        <w:jc w:val="both"/>
        <w:rPr>
          <w:rFonts w:ascii="Arial" w:hAnsi="Arial" w:cs="Arial"/>
          <w:sz w:val="24"/>
          <w:szCs w:val="24"/>
        </w:rPr>
      </w:pPr>
      <w:r w:rsidRPr="006348AC">
        <w:rPr>
          <w:rFonts w:ascii="Arial" w:hAnsi="Arial" w:cs="Arial"/>
          <w:sz w:val="24"/>
          <w:szCs w:val="24"/>
        </w:rPr>
        <w:t>i) Convocar la asamblea para la sesión de presentación oral del informe, en los plazos indicados por este reglamento. En el supuesto que la presidencia de la asamblea respectiva no realice la convocatoria en los plazos correspondientes, la persona superior jerárquica inmediata será competente para realizarla, por su propia iniciativa o a solicitud de cualquier miembro de la asamblea.</w:t>
      </w:r>
    </w:p>
    <w:p w14:paraId="29B8AF71" w14:textId="77777777" w:rsidR="007064E1" w:rsidRPr="006348AC" w:rsidRDefault="007064E1" w:rsidP="007064E1">
      <w:pPr>
        <w:spacing w:after="0" w:line="240" w:lineRule="auto"/>
        <w:ind w:left="1134" w:hanging="425"/>
        <w:jc w:val="both"/>
        <w:rPr>
          <w:rFonts w:ascii="Arial" w:hAnsi="Arial" w:cs="Arial"/>
          <w:sz w:val="24"/>
          <w:szCs w:val="24"/>
        </w:rPr>
      </w:pPr>
    </w:p>
    <w:p w14:paraId="2D2F5872" w14:textId="77777777" w:rsidR="007064E1" w:rsidRPr="006348AC" w:rsidRDefault="007064E1" w:rsidP="007064E1">
      <w:pPr>
        <w:spacing w:after="0" w:line="240" w:lineRule="auto"/>
        <w:ind w:left="1134" w:hanging="425"/>
        <w:jc w:val="both"/>
        <w:rPr>
          <w:rFonts w:ascii="Arial" w:hAnsi="Arial" w:cs="Arial"/>
          <w:sz w:val="24"/>
          <w:szCs w:val="24"/>
        </w:rPr>
      </w:pPr>
      <w:proofErr w:type="spellStart"/>
      <w:r w:rsidRPr="006348AC">
        <w:rPr>
          <w:rFonts w:ascii="Arial" w:hAnsi="Arial" w:cs="Arial"/>
          <w:sz w:val="24"/>
          <w:szCs w:val="24"/>
        </w:rPr>
        <w:t>ii</w:t>
      </w:r>
      <w:proofErr w:type="spellEnd"/>
      <w:r w:rsidRPr="006348AC">
        <w:rPr>
          <w:rFonts w:ascii="Arial" w:hAnsi="Arial" w:cs="Arial"/>
          <w:sz w:val="24"/>
          <w:szCs w:val="24"/>
        </w:rPr>
        <w:t xml:space="preserve">) Presidir la asamblea para la verificación de su constitución y del </w:t>
      </w:r>
      <w:r w:rsidRPr="006348AC">
        <w:rPr>
          <w:rFonts w:ascii="Arial" w:hAnsi="Arial" w:cs="Arial"/>
          <w:i/>
          <w:iCs/>
          <w:sz w:val="24"/>
          <w:szCs w:val="24"/>
        </w:rPr>
        <w:t>quorum</w:t>
      </w:r>
      <w:r w:rsidRPr="006348AC">
        <w:rPr>
          <w:rFonts w:ascii="Arial" w:hAnsi="Arial" w:cs="Arial"/>
          <w:sz w:val="24"/>
          <w:szCs w:val="24"/>
        </w:rPr>
        <w:t>.</w:t>
      </w:r>
    </w:p>
    <w:p w14:paraId="0C60D174" w14:textId="77777777" w:rsidR="007064E1" w:rsidRPr="006348AC" w:rsidRDefault="007064E1" w:rsidP="007064E1">
      <w:pPr>
        <w:spacing w:after="0" w:line="240" w:lineRule="auto"/>
        <w:ind w:left="1134" w:hanging="425"/>
        <w:jc w:val="both"/>
        <w:rPr>
          <w:rFonts w:ascii="Arial" w:hAnsi="Arial" w:cs="Arial"/>
          <w:sz w:val="24"/>
          <w:szCs w:val="24"/>
        </w:rPr>
      </w:pPr>
    </w:p>
    <w:p w14:paraId="794FFFEA" w14:textId="77777777" w:rsidR="007064E1" w:rsidRPr="006348AC" w:rsidRDefault="007064E1" w:rsidP="007064E1">
      <w:pPr>
        <w:spacing w:after="0" w:line="240" w:lineRule="auto"/>
        <w:ind w:left="1134" w:hanging="425"/>
        <w:jc w:val="both"/>
        <w:rPr>
          <w:rFonts w:ascii="Arial" w:hAnsi="Arial" w:cs="Arial"/>
          <w:sz w:val="24"/>
          <w:szCs w:val="24"/>
        </w:rPr>
      </w:pPr>
      <w:proofErr w:type="spellStart"/>
      <w:r w:rsidRPr="006348AC">
        <w:rPr>
          <w:rFonts w:ascii="Arial" w:hAnsi="Arial" w:cs="Arial"/>
          <w:sz w:val="24"/>
          <w:szCs w:val="24"/>
        </w:rPr>
        <w:t>iii</w:t>
      </w:r>
      <w:proofErr w:type="spellEnd"/>
      <w:r w:rsidRPr="006348AC">
        <w:rPr>
          <w:rFonts w:ascii="Arial" w:hAnsi="Arial" w:cs="Arial"/>
          <w:sz w:val="24"/>
          <w:szCs w:val="24"/>
        </w:rPr>
        <w:t xml:space="preserve">) Una vez verificado el </w:t>
      </w:r>
      <w:r w:rsidRPr="006348AC">
        <w:rPr>
          <w:rFonts w:ascii="Arial" w:hAnsi="Arial" w:cs="Arial"/>
          <w:i/>
          <w:iCs/>
          <w:sz w:val="24"/>
          <w:szCs w:val="24"/>
        </w:rPr>
        <w:t>quorum</w:t>
      </w:r>
      <w:r w:rsidRPr="006348AC">
        <w:rPr>
          <w:rFonts w:ascii="Arial" w:hAnsi="Arial" w:cs="Arial"/>
          <w:sz w:val="24"/>
          <w:szCs w:val="24"/>
        </w:rPr>
        <w:t xml:space="preserve">, deberá solicitar al resto de la asamblea el nombramiento de una presidencia </w:t>
      </w:r>
      <w:r w:rsidRPr="006348AC">
        <w:rPr>
          <w:rFonts w:ascii="Arial" w:hAnsi="Arial" w:cs="Arial"/>
          <w:i/>
          <w:iCs/>
          <w:sz w:val="24"/>
          <w:szCs w:val="24"/>
        </w:rPr>
        <w:t>ad hoc</w:t>
      </w:r>
      <w:r w:rsidRPr="006348AC">
        <w:rPr>
          <w:rFonts w:ascii="Arial" w:hAnsi="Arial" w:cs="Arial"/>
          <w:sz w:val="24"/>
          <w:szCs w:val="24"/>
        </w:rPr>
        <w:t>, quien será responsable de dirigir la asamblea durante la presentación del informe, deliberación y pronunciamiento.</w:t>
      </w:r>
    </w:p>
    <w:p w14:paraId="0D19BDBB" w14:textId="77777777" w:rsidR="007064E1" w:rsidRPr="006348AC" w:rsidRDefault="007064E1" w:rsidP="007064E1">
      <w:pPr>
        <w:spacing w:after="0" w:line="240" w:lineRule="auto"/>
        <w:jc w:val="both"/>
        <w:rPr>
          <w:rFonts w:ascii="Arial" w:hAnsi="Arial" w:cs="Arial"/>
          <w:sz w:val="24"/>
          <w:szCs w:val="24"/>
        </w:rPr>
      </w:pPr>
    </w:p>
    <w:p w14:paraId="2F905D04"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 xml:space="preserve">ARTÍCULO 14. ANÁLISIS DE LAS INSTANCIAS DESTINATARIAS DE LOS INFORMES </w:t>
      </w:r>
    </w:p>
    <w:p w14:paraId="504D3121" w14:textId="77777777" w:rsidR="007064E1" w:rsidRPr="006348AC" w:rsidRDefault="007064E1" w:rsidP="007064E1">
      <w:pPr>
        <w:spacing w:after="0" w:line="240" w:lineRule="auto"/>
        <w:jc w:val="both"/>
        <w:rPr>
          <w:rFonts w:ascii="Arial" w:hAnsi="Arial" w:cs="Arial"/>
          <w:sz w:val="24"/>
          <w:szCs w:val="24"/>
        </w:rPr>
      </w:pPr>
    </w:p>
    <w:p w14:paraId="3C628E30"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Concluida la presentación del informe de rendición de cuentas por parte de la autoridad correspondiente, la instancia destinataria analizará el informe y para ello considerará lo siguiente:</w:t>
      </w:r>
    </w:p>
    <w:p w14:paraId="2BF5A10E" w14:textId="77777777" w:rsidR="007064E1" w:rsidRPr="006348AC" w:rsidRDefault="007064E1" w:rsidP="007064E1">
      <w:pPr>
        <w:spacing w:after="0" w:line="240" w:lineRule="auto"/>
        <w:ind w:hanging="2"/>
        <w:jc w:val="both"/>
        <w:rPr>
          <w:rFonts w:ascii="Arial" w:hAnsi="Arial" w:cs="Arial"/>
          <w:sz w:val="24"/>
          <w:szCs w:val="24"/>
        </w:rPr>
      </w:pPr>
    </w:p>
    <w:p w14:paraId="093052DB" w14:textId="77777777" w:rsidR="007064E1" w:rsidRPr="006348AC" w:rsidRDefault="007064E1" w:rsidP="007064E1">
      <w:pPr>
        <w:numPr>
          <w:ilvl w:val="0"/>
          <w:numId w:val="13"/>
        </w:numPr>
        <w:spacing w:after="0" w:line="240" w:lineRule="auto"/>
        <w:ind w:left="567" w:hanging="567"/>
        <w:jc w:val="both"/>
        <w:rPr>
          <w:rFonts w:ascii="Arial" w:hAnsi="Arial" w:cs="Arial"/>
          <w:sz w:val="24"/>
          <w:szCs w:val="24"/>
        </w:rPr>
      </w:pPr>
      <w:r w:rsidRPr="006348AC">
        <w:rPr>
          <w:rFonts w:ascii="Arial" w:hAnsi="Arial" w:cs="Arial"/>
          <w:sz w:val="24"/>
          <w:szCs w:val="24"/>
        </w:rPr>
        <w:t>En el caso de los informes de rendición de cuentas durante la gestión (anuales) del Consejo Universitario y el Consejo Académico como órgano colegiado, el referente para el análisis y el pronunciamiento de la Asamblea de Representantes será lo definido en su reglamento.</w:t>
      </w:r>
    </w:p>
    <w:p w14:paraId="1DE75AF3" w14:textId="77777777" w:rsidR="007064E1" w:rsidRPr="006348AC" w:rsidRDefault="007064E1" w:rsidP="007064E1">
      <w:pPr>
        <w:spacing w:after="0" w:line="240" w:lineRule="auto"/>
        <w:ind w:left="567" w:hanging="567"/>
        <w:jc w:val="both"/>
        <w:rPr>
          <w:rFonts w:ascii="Arial" w:hAnsi="Arial" w:cs="Arial"/>
          <w:sz w:val="24"/>
          <w:szCs w:val="24"/>
        </w:rPr>
      </w:pPr>
    </w:p>
    <w:p w14:paraId="4F98E961" w14:textId="77777777" w:rsidR="007064E1" w:rsidRPr="006348AC" w:rsidRDefault="007064E1" w:rsidP="007064E1">
      <w:pPr>
        <w:numPr>
          <w:ilvl w:val="0"/>
          <w:numId w:val="13"/>
        </w:numPr>
        <w:spacing w:after="0" w:line="240" w:lineRule="auto"/>
        <w:ind w:left="567" w:hanging="567"/>
        <w:jc w:val="both"/>
        <w:rPr>
          <w:rFonts w:ascii="Arial" w:hAnsi="Arial" w:cs="Arial"/>
          <w:sz w:val="24"/>
          <w:szCs w:val="24"/>
        </w:rPr>
      </w:pPr>
      <w:r w:rsidRPr="006348AC">
        <w:rPr>
          <w:rFonts w:ascii="Arial" w:hAnsi="Arial" w:cs="Arial"/>
          <w:sz w:val="24"/>
          <w:szCs w:val="24"/>
        </w:rPr>
        <w:t>En el caso de los informes de rendición de cuentas durante la gestión (anuales) y fin de gestión de quien ejerce la rectoría, el referente para el análisis y el pronunciamiento será lo definido en el Reglamento de la Asamblea de Representantes.</w:t>
      </w:r>
    </w:p>
    <w:p w14:paraId="383E048E" w14:textId="77777777" w:rsidR="007064E1" w:rsidRPr="006348AC" w:rsidRDefault="007064E1" w:rsidP="007064E1">
      <w:pPr>
        <w:spacing w:after="0" w:line="240" w:lineRule="auto"/>
        <w:ind w:left="567" w:hanging="567"/>
        <w:jc w:val="both"/>
        <w:rPr>
          <w:rFonts w:ascii="Arial" w:hAnsi="Arial" w:cs="Arial"/>
          <w:sz w:val="24"/>
          <w:szCs w:val="24"/>
        </w:rPr>
      </w:pPr>
    </w:p>
    <w:p w14:paraId="3E419F04" w14:textId="77777777" w:rsidR="007064E1" w:rsidRPr="006348AC" w:rsidRDefault="007064E1" w:rsidP="007064E1">
      <w:pPr>
        <w:numPr>
          <w:ilvl w:val="0"/>
          <w:numId w:val="13"/>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En el caso de los informes de rendición de cuentas, durante y al finalizar la gestión, presentados por quienes ejercen el decanato de facultad, centro y sede regional, y la dirección de unidad académica y sección regional, cuyos destinatarios sean asambleas, a saber: asamblea de facultad, centro y sede regional, y asamblea de unidad académica y sección regional, respectivamente, es responsabilidad de dichas instancias colegiadas analizar </w:t>
      </w:r>
      <w:r w:rsidRPr="006348AC">
        <w:rPr>
          <w:rFonts w:ascii="Arial" w:hAnsi="Arial" w:cs="Arial"/>
          <w:sz w:val="24"/>
          <w:szCs w:val="24"/>
        </w:rPr>
        <w:lastRenderedPageBreak/>
        <w:t>y pronunciarse sobre los informes; además de considerar el plan de mediano plazo institucional y el plan operativo anual, así como la documentación que se adjunta al informe de rendición de cuentas respectivo, con el propósito de dar seguimiento al cumplimiento de la gestión estratégica y operativa de la unidad ejecutora, identificar fortalezas, riesgos y desviaciones importantes cuyos ejes académicos y de gestión deberán ser los vigentes.</w:t>
      </w:r>
    </w:p>
    <w:p w14:paraId="767E37B6" w14:textId="77777777" w:rsidR="007064E1" w:rsidRPr="006348AC" w:rsidRDefault="007064E1" w:rsidP="007064E1">
      <w:pPr>
        <w:spacing w:after="0" w:line="240" w:lineRule="auto"/>
        <w:ind w:left="567" w:hanging="567"/>
        <w:jc w:val="both"/>
        <w:rPr>
          <w:rFonts w:ascii="Arial" w:hAnsi="Arial" w:cs="Arial"/>
          <w:sz w:val="24"/>
          <w:szCs w:val="24"/>
        </w:rPr>
      </w:pPr>
    </w:p>
    <w:p w14:paraId="632C4A75" w14:textId="77777777" w:rsidR="007064E1" w:rsidRPr="006348AC" w:rsidRDefault="007064E1" w:rsidP="007064E1">
      <w:pPr>
        <w:numPr>
          <w:ilvl w:val="0"/>
          <w:numId w:val="13"/>
        </w:numPr>
        <w:spacing w:after="0" w:line="240" w:lineRule="auto"/>
        <w:ind w:left="567" w:hanging="567"/>
        <w:jc w:val="both"/>
        <w:rPr>
          <w:rFonts w:ascii="Arial" w:hAnsi="Arial" w:cs="Arial"/>
          <w:sz w:val="24"/>
          <w:szCs w:val="24"/>
        </w:rPr>
      </w:pPr>
      <w:r w:rsidRPr="006348AC">
        <w:rPr>
          <w:rFonts w:ascii="Arial" w:hAnsi="Arial" w:cs="Arial"/>
          <w:sz w:val="24"/>
          <w:szCs w:val="24"/>
        </w:rPr>
        <w:t>En el caso del informe de fin de gestión de los miembros individuales del Consejo Universitario, es responsabilidad del plenario de dicho órgano colegiado analizar el informe y considerar el cumplimiento de las actividades formuladas en la agenda bienal de trabajo, según la participación en las comisiones respectivas.</w:t>
      </w:r>
    </w:p>
    <w:p w14:paraId="353168C2" w14:textId="77777777" w:rsidR="007064E1" w:rsidRPr="006348AC" w:rsidRDefault="007064E1" w:rsidP="007064E1">
      <w:pPr>
        <w:spacing w:after="0" w:line="240" w:lineRule="auto"/>
        <w:ind w:left="567" w:hanging="567"/>
        <w:jc w:val="both"/>
        <w:rPr>
          <w:rFonts w:ascii="Arial" w:hAnsi="Arial" w:cs="Arial"/>
          <w:sz w:val="24"/>
          <w:szCs w:val="24"/>
        </w:rPr>
      </w:pPr>
    </w:p>
    <w:p w14:paraId="438CB6CA" w14:textId="77777777" w:rsidR="007064E1" w:rsidRPr="006348AC" w:rsidRDefault="007064E1" w:rsidP="007064E1">
      <w:pPr>
        <w:numPr>
          <w:ilvl w:val="0"/>
          <w:numId w:val="13"/>
        </w:numPr>
        <w:spacing w:after="0" w:line="240" w:lineRule="auto"/>
        <w:ind w:left="567" w:hanging="567"/>
        <w:jc w:val="both"/>
        <w:rPr>
          <w:rFonts w:ascii="Arial" w:hAnsi="Arial" w:cs="Arial"/>
          <w:sz w:val="24"/>
          <w:szCs w:val="24"/>
        </w:rPr>
      </w:pPr>
      <w:r w:rsidRPr="006348AC">
        <w:rPr>
          <w:rFonts w:ascii="Arial" w:hAnsi="Arial" w:cs="Arial"/>
          <w:sz w:val="24"/>
          <w:szCs w:val="24"/>
        </w:rPr>
        <w:t>En caso de los informes de rendición de cuentas de final de gestión, presentados por las personas en los cargos de rectoría adjunta y vicerrectorías, es responsabilidad de quien ejerce la rectoría analizar e integrar los informes y para ello considerar el marco de planificación correspondiente.</w:t>
      </w:r>
    </w:p>
    <w:p w14:paraId="084D34D5" w14:textId="77777777" w:rsidR="007064E1" w:rsidRPr="006348AC" w:rsidRDefault="007064E1" w:rsidP="007064E1">
      <w:pPr>
        <w:spacing w:after="0" w:line="240" w:lineRule="auto"/>
        <w:ind w:left="567" w:hanging="567"/>
        <w:jc w:val="both"/>
        <w:rPr>
          <w:rFonts w:ascii="Arial" w:hAnsi="Arial" w:cs="Arial"/>
          <w:sz w:val="24"/>
          <w:szCs w:val="24"/>
        </w:rPr>
      </w:pPr>
    </w:p>
    <w:p w14:paraId="14F093DE" w14:textId="77777777" w:rsidR="007064E1" w:rsidRPr="006348AC" w:rsidRDefault="007064E1" w:rsidP="007064E1">
      <w:pPr>
        <w:numPr>
          <w:ilvl w:val="0"/>
          <w:numId w:val="13"/>
        </w:numPr>
        <w:spacing w:after="0" w:line="240" w:lineRule="auto"/>
        <w:ind w:left="567" w:hanging="567"/>
        <w:jc w:val="both"/>
        <w:rPr>
          <w:rFonts w:ascii="Arial" w:hAnsi="Arial" w:cs="Arial"/>
          <w:sz w:val="24"/>
          <w:szCs w:val="24"/>
        </w:rPr>
      </w:pPr>
      <w:r w:rsidRPr="006348AC">
        <w:rPr>
          <w:rFonts w:ascii="Arial" w:hAnsi="Arial" w:cs="Arial"/>
          <w:sz w:val="24"/>
          <w:szCs w:val="24"/>
        </w:rPr>
        <w:t>En el caso de los informes de rendición de cuentas, durante y al finalizar la gestión, presentados por quienes ejercen la presidencia de órgano desconcentrado, la Procuraduría de la Ética y las personas titulares subordinadas de las instancias de apoyo a la academia cuyo nombramiento o designación sea competencia del Consejo Universitario y las personas funcionarias, es responsabilidad del plenario del Consejo Universitario analizar y pronunciarse sobre los informes, teniendo en cuenta el plan de mediano plazo institucional y el plan operativo anual, así como la documentación que se adjunte al informe de rendición de cuentas respectivo, con el propósito de dar seguimiento al cumplimiento de la gestión estratégica y operativa de la unidad ejecutora e identificar fortalezas, riesgos y desviaciones importantes en la gestión.</w:t>
      </w:r>
    </w:p>
    <w:p w14:paraId="6C655FDF" w14:textId="77777777" w:rsidR="007064E1" w:rsidRPr="006348AC" w:rsidRDefault="007064E1" w:rsidP="007064E1">
      <w:pPr>
        <w:spacing w:after="0" w:line="240" w:lineRule="auto"/>
        <w:ind w:left="567" w:hanging="567"/>
        <w:jc w:val="both"/>
        <w:rPr>
          <w:rFonts w:ascii="Arial" w:hAnsi="Arial" w:cs="Arial"/>
          <w:sz w:val="24"/>
          <w:szCs w:val="24"/>
        </w:rPr>
      </w:pPr>
    </w:p>
    <w:p w14:paraId="081BDF02" w14:textId="77777777" w:rsidR="007064E1" w:rsidRPr="006348AC" w:rsidRDefault="007064E1" w:rsidP="007064E1">
      <w:pPr>
        <w:numPr>
          <w:ilvl w:val="0"/>
          <w:numId w:val="13"/>
        </w:numPr>
        <w:spacing w:after="0" w:line="240" w:lineRule="auto"/>
        <w:ind w:left="567" w:hanging="567"/>
        <w:jc w:val="both"/>
        <w:rPr>
          <w:rFonts w:ascii="Arial" w:hAnsi="Arial" w:cs="Arial"/>
          <w:sz w:val="24"/>
          <w:szCs w:val="24"/>
        </w:rPr>
      </w:pPr>
      <w:r w:rsidRPr="006348AC">
        <w:rPr>
          <w:rFonts w:ascii="Arial" w:hAnsi="Arial" w:cs="Arial"/>
          <w:sz w:val="24"/>
          <w:szCs w:val="24"/>
        </w:rPr>
        <w:t>En el caso de los informes de rendición de cuentas presentados por quien ejerce la contraloría universitaria, es responsabilidad del plenario del Consejo Universitario analizar y pronunciarse sobre los informes, teniendo en cuenta la ejecución del plan de trabajo y del estado acreditado de las disposiciones administrativas derivadas de las recomendaciones de la Contraloría Universitaria, de la Contraloría General de la República, y de los despachos de contadores públicos, en los últimos dos casos cuando sean de su conocimiento.</w:t>
      </w:r>
    </w:p>
    <w:p w14:paraId="3046FFE8"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2ED43941" w14:textId="77777777" w:rsidR="007064E1" w:rsidRPr="006348AC" w:rsidRDefault="007064E1" w:rsidP="007064E1">
      <w:pPr>
        <w:numPr>
          <w:ilvl w:val="0"/>
          <w:numId w:val="13"/>
        </w:numPr>
        <w:tabs>
          <w:tab w:val="left" w:pos="281"/>
        </w:tabs>
        <w:spacing w:after="0" w:line="240" w:lineRule="auto"/>
        <w:ind w:left="567" w:hanging="567"/>
        <w:jc w:val="both"/>
        <w:rPr>
          <w:rFonts w:ascii="Arial" w:hAnsi="Arial" w:cs="Arial"/>
          <w:sz w:val="24"/>
          <w:szCs w:val="24"/>
        </w:rPr>
      </w:pPr>
      <w:r w:rsidRPr="006348AC">
        <w:rPr>
          <w:rFonts w:ascii="Arial" w:hAnsi="Arial" w:cs="Arial"/>
          <w:sz w:val="24"/>
          <w:szCs w:val="24"/>
        </w:rPr>
        <w:t xml:space="preserve"> En el caso de los informes de rendición de cuentas, durante y al finalizar la gestión, presentados por quienes ejercen la dirección de la instancia administrativa de apoyo a la academia que sea responsable de un proceso universitario y del perfeccionamiento del sistema de mejoramiento continuo de la gestión en su ámbito de acción es responsabilidad del superior jerárquico de la precitada instancia analizar y pronunciarse sobre los informes, según el plan de mediano plazo institucional y el plan operativo anual, así como la </w:t>
      </w:r>
      <w:r w:rsidRPr="006348AC">
        <w:rPr>
          <w:rFonts w:ascii="Arial" w:hAnsi="Arial" w:cs="Arial"/>
          <w:sz w:val="24"/>
          <w:szCs w:val="24"/>
        </w:rPr>
        <w:lastRenderedPageBreak/>
        <w:t>documentación que se adjunte al informe de rendición de cuentas respectivo, con el propósito de dar seguimiento al cumplimiento de la gestión estratégica y operativa de la unidad ejecutora e identificar fortalezas, riesgos y desviaciones importantes en la gestión.</w:t>
      </w:r>
    </w:p>
    <w:p w14:paraId="1EA54184" w14:textId="77777777" w:rsidR="007064E1" w:rsidRPr="006348AC" w:rsidRDefault="007064E1" w:rsidP="007064E1">
      <w:pPr>
        <w:spacing w:after="0" w:line="240" w:lineRule="auto"/>
        <w:ind w:left="1701" w:hanging="1701"/>
        <w:jc w:val="both"/>
        <w:rPr>
          <w:rFonts w:ascii="Arial" w:hAnsi="Arial" w:cs="Arial"/>
          <w:b/>
          <w:bCs/>
          <w:sz w:val="24"/>
          <w:szCs w:val="24"/>
        </w:rPr>
      </w:pPr>
    </w:p>
    <w:p w14:paraId="44CF22B2"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ARTÍCULO 15. PRONUNCIAMIENTO DE LAS ASAMBLEAS DESTINATARIAS DE LOS INFORMES Y DEL CONSEJO UNIVERSITARIO</w:t>
      </w:r>
    </w:p>
    <w:p w14:paraId="5972D3EA" w14:textId="77777777" w:rsidR="007064E1" w:rsidRPr="006348AC" w:rsidRDefault="007064E1" w:rsidP="007064E1">
      <w:pPr>
        <w:spacing w:after="0" w:line="240" w:lineRule="auto"/>
        <w:ind w:left="1701" w:hanging="1701"/>
        <w:jc w:val="both"/>
        <w:rPr>
          <w:rFonts w:ascii="Arial" w:hAnsi="Arial" w:cs="Arial"/>
          <w:b/>
          <w:bCs/>
          <w:sz w:val="24"/>
          <w:szCs w:val="24"/>
        </w:rPr>
      </w:pPr>
    </w:p>
    <w:p w14:paraId="25389C44"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En el supuesto del Consejo Académico y el Consejo Universitario, como órganos colegiados, y la Rectoría se regulan por lo que indica el Reglamento de la Asamblea de Representantes.</w:t>
      </w:r>
    </w:p>
    <w:p w14:paraId="07CF9188" w14:textId="77777777" w:rsidR="007064E1" w:rsidRPr="006348AC" w:rsidRDefault="007064E1" w:rsidP="007064E1">
      <w:pPr>
        <w:spacing w:after="0" w:line="240" w:lineRule="auto"/>
        <w:jc w:val="both"/>
        <w:rPr>
          <w:rFonts w:ascii="Arial" w:hAnsi="Arial" w:cs="Arial"/>
          <w:sz w:val="24"/>
          <w:szCs w:val="24"/>
        </w:rPr>
      </w:pPr>
    </w:p>
    <w:p w14:paraId="410EC40E"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En el caso de los informes que presentan el decanato de facultad, centro y sede regional y dirección de unidad académica y sección regional ante la asamblea de facultad, centro y sede regional, y asamblea de unidad académica y sección regional, respectivamente, y los presentados por los miembros individuales del Consejo Universitario, la presidencia de órgano desconcentrado, la Procuraduría de la Ética y las personas titulares subordinadas de las instancias de apoyo a la academia cuyo nombramiento o designación sea competencia de del superior jerárquico del Consejo Universitario. La discusión y el pronunciamiento de estas debe ejecutarse en la misma sesión plenaria.</w:t>
      </w:r>
    </w:p>
    <w:p w14:paraId="6E842905" w14:textId="77777777" w:rsidR="007064E1" w:rsidRPr="006348AC" w:rsidRDefault="007064E1" w:rsidP="007064E1">
      <w:pPr>
        <w:spacing w:after="0" w:line="240" w:lineRule="auto"/>
        <w:ind w:hanging="2"/>
        <w:jc w:val="both"/>
        <w:rPr>
          <w:rFonts w:ascii="Arial" w:hAnsi="Arial" w:cs="Arial"/>
          <w:sz w:val="24"/>
          <w:szCs w:val="24"/>
        </w:rPr>
      </w:pPr>
    </w:p>
    <w:p w14:paraId="5F26A026"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El pronunciamiento del órgano colegiado deberá generar uno de los siguientes acuerdos:</w:t>
      </w:r>
    </w:p>
    <w:p w14:paraId="67DAAB0B" w14:textId="77777777" w:rsidR="007064E1" w:rsidRPr="006348AC" w:rsidRDefault="007064E1" w:rsidP="007064E1">
      <w:pPr>
        <w:spacing w:after="0" w:line="240" w:lineRule="auto"/>
        <w:ind w:hanging="2"/>
        <w:jc w:val="both"/>
        <w:rPr>
          <w:rFonts w:ascii="Arial" w:hAnsi="Arial" w:cs="Arial"/>
          <w:sz w:val="24"/>
          <w:szCs w:val="24"/>
        </w:rPr>
      </w:pPr>
    </w:p>
    <w:p w14:paraId="4AE0ABA6" w14:textId="77777777" w:rsidR="007064E1" w:rsidRPr="006348AC" w:rsidRDefault="007064E1" w:rsidP="007064E1">
      <w:pPr>
        <w:numPr>
          <w:ilvl w:val="0"/>
          <w:numId w:val="14"/>
        </w:numPr>
        <w:spacing w:after="0" w:line="240" w:lineRule="auto"/>
        <w:ind w:left="567" w:hanging="567"/>
        <w:jc w:val="both"/>
        <w:rPr>
          <w:rFonts w:ascii="Arial" w:hAnsi="Arial" w:cs="Arial"/>
          <w:sz w:val="24"/>
          <w:szCs w:val="24"/>
        </w:rPr>
      </w:pPr>
      <w:r w:rsidRPr="006348AC">
        <w:rPr>
          <w:rFonts w:ascii="Arial" w:hAnsi="Arial" w:cs="Arial"/>
          <w:sz w:val="24"/>
          <w:szCs w:val="24"/>
        </w:rPr>
        <w:t>Dar por recibido el informe sobre la gestión con una valoración positiva.</w:t>
      </w:r>
    </w:p>
    <w:p w14:paraId="2825D34D" w14:textId="77777777" w:rsidR="007064E1" w:rsidRPr="006348AC" w:rsidRDefault="007064E1" w:rsidP="007064E1">
      <w:pPr>
        <w:spacing w:after="0" w:line="240" w:lineRule="auto"/>
        <w:ind w:left="567" w:hanging="567"/>
        <w:jc w:val="both"/>
        <w:rPr>
          <w:rFonts w:ascii="Arial" w:hAnsi="Arial" w:cs="Arial"/>
          <w:sz w:val="24"/>
          <w:szCs w:val="24"/>
        </w:rPr>
      </w:pPr>
    </w:p>
    <w:p w14:paraId="4E27FC33" w14:textId="77777777" w:rsidR="007064E1" w:rsidRPr="006348AC" w:rsidRDefault="007064E1" w:rsidP="007064E1">
      <w:pPr>
        <w:numPr>
          <w:ilvl w:val="0"/>
          <w:numId w:val="14"/>
        </w:numPr>
        <w:spacing w:after="0" w:line="240" w:lineRule="auto"/>
        <w:ind w:left="567" w:hanging="567"/>
        <w:jc w:val="both"/>
        <w:rPr>
          <w:rFonts w:ascii="Arial" w:hAnsi="Arial" w:cs="Arial"/>
          <w:sz w:val="24"/>
          <w:szCs w:val="24"/>
        </w:rPr>
      </w:pPr>
      <w:r w:rsidRPr="006348AC">
        <w:rPr>
          <w:rFonts w:ascii="Arial" w:hAnsi="Arial" w:cs="Arial"/>
          <w:sz w:val="24"/>
          <w:szCs w:val="24"/>
        </w:rPr>
        <w:t>Dar por recibido el informe sobre la gestión con observaciones, las cuales podrán señalar acciones de mejora para futuros informes, cuando corresponda.</w:t>
      </w:r>
    </w:p>
    <w:p w14:paraId="6F031873" w14:textId="77777777" w:rsidR="007064E1" w:rsidRPr="006348AC" w:rsidRDefault="007064E1" w:rsidP="007064E1">
      <w:pPr>
        <w:spacing w:after="0" w:line="240" w:lineRule="auto"/>
        <w:ind w:left="567" w:hanging="567"/>
        <w:jc w:val="both"/>
        <w:rPr>
          <w:rFonts w:ascii="Arial" w:hAnsi="Arial" w:cs="Arial"/>
          <w:sz w:val="24"/>
          <w:szCs w:val="24"/>
        </w:rPr>
      </w:pPr>
    </w:p>
    <w:p w14:paraId="64CDF181" w14:textId="77777777" w:rsidR="007064E1" w:rsidRPr="006348AC" w:rsidRDefault="007064E1" w:rsidP="007064E1">
      <w:pPr>
        <w:numPr>
          <w:ilvl w:val="0"/>
          <w:numId w:val="14"/>
        </w:numPr>
        <w:spacing w:after="0" w:line="240" w:lineRule="auto"/>
        <w:ind w:left="567" w:hanging="567"/>
        <w:jc w:val="both"/>
        <w:rPr>
          <w:rFonts w:ascii="Arial" w:hAnsi="Arial" w:cs="Arial"/>
          <w:sz w:val="24"/>
          <w:szCs w:val="24"/>
        </w:rPr>
      </w:pPr>
      <w:r w:rsidRPr="006348AC">
        <w:rPr>
          <w:rFonts w:ascii="Arial" w:hAnsi="Arial" w:cs="Arial"/>
          <w:sz w:val="24"/>
          <w:szCs w:val="24"/>
        </w:rPr>
        <w:t>No dar por recibido el informe sobre la gestión y solicitar su ampliación, aclaración o corrección en el plazo que se defina.</w:t>
      </w:r>
    </w:p>
    <w:p w14:paraId="4BB6DA46" w14:textId="77777777" w:rsidR="007064E1" w:rsidRPr="006348AC" w:rsidRDefault="007064E1" w:rsidP="007064E1">
      <w:pPr>
        <w:spacing w:after="0" w:line="240" w:lineRule="auto"/>
        <w:ind w:left="567" w:hanging="567"/>
        <w:jc w:val="both"/>
        <w:rPr>
          <w:rFonts w:ascii="Arial" w:hAnsi="Arial" w:cs="Arial"/>
          <w:sz w:val="24"/>
          <w:szCs w:val="24"/>
        </w:rPr>
      </w:pPr>
    </w:p>
    <w:p w14:paraId="40E0854C" w14:textId="77777777" w:rsidR="007064E1" w:rsidRPr="006348AC" w:rsidRDefault="007064E1" w:rsidP="007064E1">
      <w:pPr>
        <w:numPr>
          <w:ilvl w:val="0"/>
          <w:numId w:val="14"/>
        </w:numPr>
        <w:spacing w:after="0" w:line="240" w:lineRule="auto"/>
        <w:ind w:left="567" w:hanging="567"/>
        <w:jc w:val="both"/>
        <w:rPr>
          <w:rFonts w:ascii="Arial" w:hAnsi="Arial" w:cs="Arial"/>
          <w:sz w:val="24"/>
          <w:szCs w:val="24"/>
        </w:rPr>
      </w:pPr>
      <w:r w:rsidRPr="006348AC">
        <w:rPr>
          <w:rFonts w:ascii="Arial" w:hAnsi="Arial" w:cs="Arial"/>
          <w:sz w:val="24"/>
          <w:szCs w:val="24"/>
        </w:rPr>
        <w:t>Si después de haber cumplido el trámite indicado en el inciso c) anterior, no se da por recibido el informe en el tanto la ampliación, la aclaración y la corrección fueron insuficientes; es decir, con una valoración negativa, ante un posible incumplimiento de sus deberes, lo remitirá a la instancia competente para su valoración, según corresponda.</w:t>
      </w:r>
    </w:p>
    <w:p w14:paraId="00669499" w14:textId="77777777" w:rsidR="007064E1" w:rsidRPr="006348AC" w:rsidRDefault="007064E1" w:rsidP="007064E1">
      <w:pPr>
        <w:spacing w:after="0" w:line="240" w:lineRule="auto"/>
        <w:ind w:left="567" w:hanging="567"/>
        <w:jc w:val="both"/>
        <w:rPr>
          <w:rFonts w:ascii="Arial" w:hAnsi="Arial" w:cs="Arial"/>
          <w:sz w:val="24"/>
          <w:szCs w:val="24"/>
        </w:rPr>
      </w:pPr>
    </w:p>
    <w:p w14:paraId="7A5F58D7"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El resultado de la votación será dado por la mayoría simple de los miembros presentes.</w:t>
      </w:r>
    </w:p>
    <w:p w14:paraId="36E03734" w14:textId="77777777" w:rsidR="007064E1" w:rsidRPr="006348AC" w:rsidRDefault="007064E1" w:rsidP="007064E1">
      <w:pPr>
        <w:spacing w:after="0" w:line="240" w:lineRule="auto"/>
        <w:jc w:val="both"/>
        <w:rPr>
          <w:rFonts w:ascii="Arial" w:hAnsi="Arial" w:cs="Arial"/>
          <w:sz w:val="24"/>
          <w:szCs w:val="24"/>
        </w:rPr>
      </w:pPr>
    </w:p>
    <w:p w14:paraId="52B29AEF"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 xml:space="preserve">ARTÍCULO 16. PRONUNCIAMIENTO DE LA PERSONA SUPERIOR JERÁRQUICA DESTINATARIA DE LOS INFORMES </w:t>
      </w:r>
    </w:p>
    <w:p w14:paraId="28EEA2E2" w14:textId="77777777" w:rsidR="007064E1" w:rsidRPr="006348AC" w:rsidRDefault="007064E1" w:rsidP="007064E1">
      <w:pPr>
        <w:spacing w:after="0" w:line="240" w:lineRule="auto"/>
        <w:ind w:left="1701" w:hanging="1703"/>
        <w:jc w:val="both"/>
        <w:rPr>
          <w:rFonts w:ascii="Arial" w:hAnsi="Arial" w:cs="Arial"/>
          <w:b/>
          <w:bCs/>
          <w:sz w:val="24"/>
          <w:szCs w:val="24"/>
        </w:rPr>
      </w:pPr>
    </w:p>
    <w:p w14:paraId="65EB8CB2"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lastRenderedPageBreak/>
        <w:t>En el caso del informe que presente la dirección de la instancia administrativa de apoyo a la academia que sea responsable de un subproceso universitario y del perfeccionamiento del sistema de mejoramiento continuo de la gestión en su ámbito de acción, los superiores jerárquicos inmediatos de estas deberán emitir el pronunciamiento, mediante resolución motivada, con una de las siguientes decisiones:</w:t>
      </w:r>
    </w:p>
    <w:p w14:paraId="18816547" w14:textId="77777777" w:rsidR="007064E1" w:rsidRPr="006348AC" w:rsidRDefault="007064E1" w:rsidP="007064E1">
      <w:pPr>
        <w:spacing w:after="0" w:line="240" w:lineRule="auto"/>
        <w:ind w:hanging="2"/>
        <w:jc w:val="both"/>
        <w:rPr>
          <w:rFonts w:ascii="Arial" w:hAnsi="Arial" w:cs="Arial"/>
          <w:sz w:val="24"/>
          <w:szCs w:val="24"/>
        </w:rPr>
      </w:pPr>
    </w:p>
    <w:p w14:paraId="37171BC0" w14:textId="77777777" w:rsidR="007064E1" w:rsidRPr="006348AC" w:rsidRDefault="007064E1" w:rsidP="007064E1">
      <w:pPr>
        <w:numPr>
          <w:ilvl w:val="0"/>
          <w:numId w:val="15"/>
        </w:numPr>
        <w:spacing w:after="0" w:line="240" w:lineRule="auto"/>
        <w:ind w:left="567" w:hanging="567"/>
        <w:jc w:val="both"/>
        <w:rPr>
          <w:rFonts w:ascii="Arial" w:hAnsi="Arial" w:cs="Arial"/>
          <w:sz w:val="24"/>
          <w:szCs w:val="24"/>
        </w:rPr>
      </w:pPr>
      <w:r w:rsidRPr="006348AC">
        <w:rPr>
          <w:rFonts w:ascii="Arial" w:hAnsi="Arial" w:cs="Arial"/>
          <w:sz w:val="24"/>
          <w:szCs w:val="24"/>
        </w:rPr>
        <w:t>Dar por recibido el informe sobre la gestión con una valoración positiva.</w:t>
      </w:r>
    </w:p>
    <w:p w14:paraId="0C906F1E" w14:textId="77777777" w:rsidR="007064E1" w:rsidRPr="006348AC" w:rsidRDefault="007064E1" w:rsidP="007064E1">
      <w:pPr>
        <w:spacing w:after="0" w:line="240" w:lineRule="auto"/>
        <w:ind w:left="567" w:hanging="567"/>
        <w:jc w:val="both"/>
        <w:rPr>
          <w:rFonts w:ascii="Arial" w:hAnsi="Arial" w:cs="Arial"/>
          <w:sz w:val="24"/>
          <w:szCs w:val="24"/>
        </w:rPr>
      </w:pPr>
    </w:p>
    <w:p w14:paraId="1C0387A0" w14:textId="77777777" w:rsidR="007064E1" w:rsidRPr="006348AC" w:rsidRDefault="007064E1" w:rsidP="007064E1">
      <w:pPr>
        <w:numPr>
          <w:ilvl w:val="0"/>
          <w:numId w:val="15"/>
        </w:numPr>
        <w:spacing w:after="0" w:line="240" w:lineRule="auto"/>
        <w:ind w:left="567" w:hanging="567"/>
        <w:jc w:val="both"/>
        <w:rPr>
          <w:rFonts w:ascii="Arial" w:hAnsi="Arial" w:cs="Arial"/>
          <w:sz w:val="24"/>
          <w:szCs w:val="24"/>
        </w:rPr>
      </w:pPr>
      <w:r w:rsidRPr="006348AC">
        <w:rPr>
          <w:rFonts w:ascii="Arial" w:hAnsi="Arial" w:cs="Arial"/>
          <w:sz w:val="24"/>
          <w:szCs w:val="24"/>
        </w:rPr>
        <w:t>Dar por recibido el informe sobre la gestión con observaciones, las cuales podrán señalar acciones de mejora para futuros informes, cuando corresponda.</w:t>
      </w:r>
    </w:p>
    <w:p w14:paraId="4E76C1AB" w14:textId="77777777" w:rsidR="007064E1" w:rsidRPr="006348AC" w:rsidRDefault="007064E1" w:rsidP="007064E1">
      <w:pPr>
        <w:spacing w:after="0" w:line="240" w:lineRule="auto"/>
        <w:ind w:left="567" w:hanging="567"/>
        <w:jc w:val="both"/>
        <w:rPr>
          <w:rFonts w:ascii="Arial" w:hAnsi="Arial" w:cs="Arial"/>
          <w:sz w:val="24"/>
          <w:szCs w:val="24"/>
        </w:rPr>
      </w:pPr>
    </w:p>
    <w:p w14:paraId="3CF08DF8" w14:textId="77777777" w:rsidR="007064E1" w:rsidRPr="006348AC" w:rsidRDefault="007064E1" w:rsidP="007064E1">
      <w:pPr>
        <w:numPr>
          <w:ilvl w:val="0"/>
          <w:numId w:val="15"/>
        </w:numPr>
        <w:spacing w:after="0" w:line="240" w:lineRule="auto"/>
        <w:ind w:left="567" w:hanging="567"/>
        <w:jc w:val="both"/>
        <w:rPr>
          <w:rFonts w:ascii="Arial" w:hAnsi="Arial" w:cs="Arial"/>
          <w:sz w:val="24"/>
          <w:szCs w:val="24"/>
        </w:rPr>
      </w:pPr>
      <w:r w:rsidRPr="006348AC">
        <w:rPr>
          <w:rFonts w:ascii="Arial" w:hAnsi="Arial" w:cs="Arial"/>
          <w:sz w:val="24"/>
          <w:szCs w:val="24"/>
        </w:rPr>
        <w:t>No dar por recibido el informe sobre la gestión y solicitar su ampliación, aclaración o corrección en el plazo que se defina.</w:t>
      </w:r>
    </w:p>
    <w:p w14:paraId="73833C8E"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0CB70F25" w14:textId="77777777" w:rsidR="007064E1" w:rsidRPr="006348AC" w:rsidRDefault="007064E1" w:rsidP="007064E1">
      <w:pPr>
        <w:numPr>
          <w:ilvl w:val="0"/>
          <w:numId w:val="15"/>
        </w:numPr>
        <w:spacing w:after="0" w:line="240" w:lineRule="auto"/>
        <w:ind w:left="567" w:hanging="567"/>
        <w:jc w:val="both"/>
        <w:rPr>
          <w:rFonts w:ascii="Arial" w:hAnsi="Arial" w:cs="Arial"/>
          <w:sz w:val="24"/>
          <w:szCs w:val="24"/>
        </w:rPr>
      </w:pPr>
      <w:r w:rsidRPr="006348AC">
        <w:rPr>
          <w:rFonts w:ascii="Arial" w:hAnsi="Arial" w:cs="Arial"/>
          <w:sz w:val="24"/>
          <w:szCs w:val="24"/>
        </w:rPr>
        <w:t>Si después de haber cumplido el trámite indicado en el inciso c) anterior, no se da por recibido el informe en el tanto la ampliación, la aclaración y la corrección fueron insuficientes; es decir, con una valoración negativa, ante un posible incumplimiento de sus deberes, lo remitirá a la instancia competente para su valoración, según corresponda.</w:t>
      </w:r>
    </w:p>
    <w:p w14:paraId="65CCC625" w14:textId="77777777" w:rsidR="007064E1" w:rsidRPr="006348AC" w:rsidRDefault="007064E1" w:rsidP="007064E1">
      <w:pPr>
        <w:spacing w:after="0" w:line="240" w:lineRule="auto"/>
        <w:ind w:left="1701" w:hanging="1703"/>
        <w:jc w:val="both"/>
        <w:rPr>
          <w:rFonts w:ascii="Arial" w:hAnsi="Arial" w:cs="Arial"/>
          <w:b/>
          <w:bCs/>
          <w:sz w:val="24"/>
          <w:szCs w:val="24"/>
        </w:rPr>
      </w:pPr>
    </w:p>
    <w:p w14:paraId="7BDA731F"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b/>
          <w:bCs/>
          <w:sz w:val="24"/>
          <w:szCs w:val="24"/>
        </w:rPr>
        <w:t xml:space="preserve">ARTÍCULO 17. RESPONSABILIDADES DE LAS PERSONAS SUPERIORES JERÁRQUICAS DE QUIENES RINDEN INFORMES DE FIN DE GESTIÓN </w:t>
      </w:r>
    </w:p>
    <w:p w14:paraId="067F6BDE" w14:textId="77777777" w:rsidR="007064E1" w:rsidRPr="006348AC" w:rsidRDefault="007064E1" w:rsidP="007064E1">
      <w:pPr>
        <w:spacing w:after="0" w:line="240" w:lineRule="auto"/>
        <w:ind w:hanging="2"/>
        <w:jc w:val="both"/>
        <w:rPr>
          <w:rFonts w:ascii="Arial" w:hAnsi="Arial" w:cs="Arial"/>
          <w:sz w:val="24"/>
          <w:szCs w:val="24"/>
        </w:rPr>
      </w:pPr>
    </w:p>
    <w:p w14:paraId="6159E403"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El superior jerárquico unipersonal de la autoridad que rinde el informe de fin de gestión deberá:</w:t>
      </w:r>
    </w:p>
    <w:p w14:paraId="508D220D" w14:textId="77777777" w:rsidR="007064E1" w:rsidRPr="006348AC" w:rsidRDefault="007064E1" w:rsidP="007064E1">
      <w:pPr>
        <w:spacing w:after="0" w:line="240" w:lineRule="auto"/>
        <w:ind w:hanging="2"/>
        <w:jc w:val="both"/>
        <w:rPr>
          <w:rFonts w:ascii="Arial" w:hAnsi="Arial" w:cs="Arial"/>
          <w:sz w:val="24"/>
          <w:szCs w:val="24"/>
        </w:rPr>
      </w:pPr>
    </w:p>
    <w:p w14:paraId="51603A31" w14:textId="77777777" w:rsidR="007064E1" w:rsidRPr="006348AC" w:rsidRDefault="007064E1" w:rsidP="007064E1">
      <w:pPr>
        <w:numPr>
          <w:ilvl w:val="0"/>
          <w:numId w:val="16"/>
        </w:numPr>
        <w:spacing w:after="0" w:line="240" w:lineRule="auto"/>
        <w:ind w:left="567" w:hanging="567"/>
        <w:jc w:val="both"/>
        <w:rPr>
          <w:rFonts w:ascii="Arial" w:hAnsi="Arial" w:cs="Arial"/>
          <w:sz w:val="24"/>
          <w:szCs w:val="24"/>
        </w:rPr>
      </w:pPr>
      <w:r w:rsidRPr="006348AC">
        <w:rPr>
          <w:rFonts w:ascii="Arial" w:hAnsi="Arial" w:cs="Arial"/>
          <w:sz w:val="24"/>
          <w:szCs w:val="24"/>
        </w:rPr>
        <w:t>Identificar cuentas, fondos fijos o cajas chicas que deben ser liquidadas y trasladadas, así como la verificación del traslado de activos u otros recursos.</w:t>
      </w:r>
    </w:p>
    <w:p w14:paraId="73A55219" w14:textId="77777777" w:rsidR="007064E1" w:rsidRPr="006348AC" w:rsidRDefault="007064E1" w:rsidP="007064E1">
      <w:pPr>
        <w:spacing w:after="0" w:line="240" w:lineRule="auto"/>
        <w:ind w:left="567" w:hanging="567"/>
        <w:jc w:val="both"/>
        <w:rPr>
          <w:rFonts w:ascii="Arial" w:hAnsi="Arial" w:cs="Arial"/>
          <w:sz w:val="24"/>
          <w:szCs w:val="24"/>
        </w:rPr>
      </w:pPr>
    </w:p>
    <w:p w14:paraId="284B834B" w14:textId="77777777" w:rsidR="007064E1" w:rsidRPr="006348AC" w:rsidRDefault="007064E1" w:rsidP="007064E1">
      <w:pPr>
        <w:numPr>
          <w:ilvl w:val="0"/>
          <w:numId w:val="16"/>
        </w:numPr>
        <w:spacing w:after="0" w:line="240" w:lineRule="auto"/>
        <w:ind w:left="567" w:hanging="567"/>
        <w:jc w:val="both"/>
        <w:rPr>
          <w:rFonts w:ascii="Arial" w:hAnsi="Arial" w:cs="Arial"/>
          <w:sz w:val="24"/>
          <w:szCs w:val="24"/>
        </w:rPr>
      </w:pPr>
      <w:r w:rsidRPr="006348AC">
        <w:rPr>
          <w:rFonts w:ascii="Arial" w:hAnsi="Arial" w:cs="Arial"/>
          <w:sz w:val="24"/>
          <w:szCs w:val="24"/>
        </w:rPr>
        <w:t>Verificar que se ejecute oportunamente la exclusión del registro de firmas y de códigos de acceso a sistemas de información institucional u otros módulos, o aplicaciones ante las instancias universitarias señaladas en el procedimiento respectivo; así como recordar al nuevo titular la necesidad de la actualización correspondiente.</w:t>
      </w:r>
    </w:p>
    <w:p w14:paraId="73F8919C" w14:textId="77777777" w:rsidR="007064E1" w:rsidRPr="006348AC" w:rsidRDefault="007064E1" w:rsidP="007064E1">
      <w:pPr>
        <w:spacing w:after="0" w:line="240" w:lineRule="auto"/>
        <w:ind w:left="567" w:hanging="567"/>
        <w:jc w:val="both"/>
        <w:rPr>
          <w:rFonts w:ascii="Arial" w:hAnsi="Arial" w:cs="Arial"/>
          <w:sz w:val="24"/>
          <w:szCs w:val="24"/>
        </w:rPr>
      </w:pPr>
    </w:p>
    <w:p w14:paraId="21F704CF" w14:textId="77777777" w:rsidR="007064E1" w:rsidRPr="006348AC" w:rsidRDefault="007064E1" w:rsidP="007064E1">
      <w:pPr>
        <w:numPr>
          <w:ilvl w:val="0"/>
          <w:numId w:val="16"/>
        </w:numPr>
        <w:spacing w:after="0" w:line="240" w:lineRule="auto"/>
        <w:ind w:left="567" w:hanging="567"/>
        <w:jc w:val="both"/>
        <w:rPr>
          <w:rFonts w:ascii="Arial" w:hAnsi="Arial" w:cs="Arial"/>
          <w:sz w:val="24"/>
          <w:szCs w:val="24"/>
        </w:rPr>
      </w:pPr>
      <w:r w:rsidRPr="006348AC">
        <w:rPr>
          <w:rFonts w:ascii="Arial" w:hAnsi="Arial" w:cs="Arial"/>
          <w:sz w:val="24"/>
          <w:szCs w:val="24"/>
        </w:rPr>
        <w:t>Verificar que la autoridad que rinde el informe de fin de gestión haya suprimido los asuntos, los hechos o la información de carácter confidencial por disposición legal o constitucional.</w:t>
      </w:r>
    </w:p>
    <w:p w14:paraId="1C804BD9" w14:textId="77777777" w:rsidR="007064E1" w:rsidRPr="006348AC" w:rsidRDefault="007064E1" w:rsidP="007064E1">
      <w:pPr>
        <w:spacing w:after="0" w:line="240" w:lineRule="auto"/>
        <w:ind w:left="567" w:hanging="567"/>
        <w:jc w:val="both"/>
        <w:rPr>
          <w:rFonts w:ascii="Arial" w:hAnsi="Arial" w:cs="Arial"/>
          <w:sz w:val="24"/>
          <w:szCs w:val="24"/>
        </w:rPr>
      </w:pPr>
    </w:p>
    <w:p w14:paraId="00EA84B9" w14:textId="77777777" w:rsidR="007064E1" w:rsidRPr="006348AC" w:rsidRDefault="007064E1" w:rsidP="007064E1">
      <w:pPr>
        <w:numPr>
          <w:ilvl w:val="0"/>
          <w:numId w:val="16"/>
        </w:numPr>
        <w:spacing w:after="0" w:line="240" w:lineRule="auto"/>
        <w:ind w:left="567" w:hanging="567"/>
        <w:jc w:val="both"/>
        <w:rPr>
          <w:rFonts w:ascii="Arial" w:hAnsi="Arial" w:cs="Arial"/>
          <w:sz w:val="24"/>
          <w:szCs w:val="24"/>
        </w:rPr>
      </w:pPr>
      <w:r w:rsidRPr="006348AC">
        <w:rPr>
          <w:rFonts w:ascii="Arial" w:hAnsi="Arial" w:cs="Arial"/>
          <w:sz w:val="24"/>
          <w:szCs w:val="24"/>
        </w:rPr>
        <w:t>Verificar que la persona sucesora de jerarcas o titulares subordinados haya recibido copia del informe de fin de gestión de su antecesor.</w:t>
      </w:r>
    </w:p>
    <w:p w14:paraId="3FF26C39" w14:textId="77777777" w:rsidR="007064E1" w:rsidRPr="006348AC" w:rsidRDefault="007064E1" w:rsidP="007064E1">
      <w:pPr>
        <w:spacing w:after="0" w:line="240" w:lineRule="auto"/>
        <w:ind w:left="567" w:hanging="567"/>
        <w:jc w:val="both"/>
        <w:rPr>
          <w:rFonts w:ascii="Arial" w:hAnsi="Arial" w:cs="Arial"/>
          <w:sz w:val="24"/>
          <w:szCs w:val="24"/>
        </w:rPr>
      </w:pPr>
    </w:p>
    <w:p w14:paraId="522E9755" w14:textId="77777777" w:rsidR="007064E1" w:rsidRPr="006348AC" w:rsidRDefault="007064E1" w:rsidP="007064E1">
      <w:pPr>
        <w:numPr>
          <w:ilvl w:val="0"/>
          <w:numId w:val="16"/>
        </w:numPr>
        <w:spacing w:after="0" w:line="240" w:lineRule="auto"/>
        <w:ind w:left="567" w:hanging="567"/>
        <w:jc w:val="both"/>
        <w:rPr>
          <w:rFonts w:ascii="Arial" w:hAnsi="Arial" w:cs="Arial"/>
          <w:sz w:val="24"/>
          <w:szCs w:val="24"/>
        </w:rPr>
      </w:pPr>
      <w:r w:rsidRPr="006348AC">
        <w:rPr>
          <w:rFonts w:ascii="Arial" w:hAnsi="Arial" w:cs="Arial"/>
          <w:sz w:val="24"/>
          <w:szCs w:val="24"/>
        </w:rPr>
        <w:t>Instruir a la persona sucesora para que realicen los trámites que subsanen las diferencias detectadas en el traslado de los bienes y recursos financieros.</w:t>
      </w:r>
    </w:p>
    <w:p w14:paraId="607067E7"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534EE275" w14:textId="77777777" w:rsidR="007064E1" w:rsidRPr="006348AC" w:rsidRDefault="007064E1" w:rsidP="007064E1">
      <w:pPr>
        <w:numPr>
          <w:ilvl w:val="0"/>
          <w:numId w:val="16"/>
        </w:numPr>
        <w:spacing w:after="0" w:line="240" w:lineRule="auto"/>
        <w:ind w:left="567" w:hanging="567"/>
        <w:jc w:val="both"/>
        <w:rPr>
          <w:rFonts w:ascii="Arial" w:hAnsi="Arial" w:cs="Arial"/>
          <w:sz w:val="24"/>
          <w:szCs w:val="24"/>
        </w:rPr>
      </w:pPr>
      <w:r w:rsidRPr="006348AC">
        <w:rPr>
          <w:rFonts w:ascii="Arial" w:hAnsi="Arial" w:cs="Arial"/>
          <w:sz w:val="24"/>
          <w:szCs w:val="24"/>
        </w:rPr>
        <w:lastRenderedPageBreak/>
        <w:t>Comunicar oportunamente el nombramiento y cese de jerarcas y titulares subordinados, no electos mediante procesos electorales, a las instancias universitarias señaladas en el procedimiento respectivo.</w:t>
      </w:r>
    </w:p>
    <w:p w14:paraId="14527EAB" w14:textId="77777777" w:rsidR="007064E1" w:rsidRPr="006348AC" w:rsidRDefault="007064E1" w:rsidP="007064E1">
      <w:pPr>
        <w:spacing w:after="0" w:line="240" w:lineRule="auto"/>
        <w:jc w:val="both"/>
        <w:rPr>
          <w:rFonts w:ascii="Arial" w:hAnsi="Arial" w:cs="Arial"/>
          <w:sz w:val="24"/>
          <w:szCs w:val="24"/>
        </w:rPr>
      </w:pPr>
    </w:p>
    <w:p w14:paraId="3BD229A2"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ARTÍCULO 18. RESPONSABILIDADES DE LA PERSONA SUCESORA EN EL CARGO</w:t>
      </w:r>
    </w:p>
    <w:p w14:paraId="0893F895" w14:textId="77777777" w:rsidR="007064E1" w:rsidRPr="006348AC" w:rsidRDefault="007064E1" w:rsidP="007064E1">
      <w:pPr>
        <w:spacing w:after="0" w:line="240" w:lineRule="auto"/>
        <w:ind w:hanging="2"/>
        <w:jc w:val="both"/>
        <w:rPr>
          <w:rFonts w:ascii="Arial" w:hAnsi="Arial" w:cs="Arial"/>
          <w:sz w:val="24"/>
          <w:szCs w:val="24"/>
        </w:rPr>
      </w:pPr>
    </w:p>
    <w:p w14:paraId="2FB41F9B"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Es responsabilidad de la persona sucesora:</w:t>
      </w:r>
    </w:p>
    <w:p w14:paraId="2C2D4EFB" w14:textId="77777777" w:rsidR="007064E1" w:rsidRPr="006348AC" w:rsidRDefault="007064E1" w:rsidP="007064E1">
      <w:pPr>
        <w:spacing w:after="0" w:line="240" w:lineRule="auto"/>
        <w:ind w:hanging="2"/>
        <w:jc w:val="both"/>
        <w:rPr>
          <w:rFonts w:ascii="Arial" w:hAnsi="Arial" w:cs="Arial"/>
          <w:sz w:val="24"/>
          <w:szCs w:val="24"/>
        </w:rPr>
      </w:pPr>
    </w:p>
    <w:p w14:paraId="613BCC92" w14:textId="77777777" w:rsidR="007064E1" w:rsidRPr="006348AC" w:rsidRDefault="007064E1" w:rsidP="007064E1">
      <w:pPr>
        <w:numPr>
          <w:ilvl w:val="0"/>
          <w:numId w:val="17"/>
        </w:numPr>
        <w:spacing w:after="0" w:line="240" w:lineRule="auto"/>
        <w:ind w:left="567" w:hanging="567"/>
        <w:jc w:val="both"/>
        <w:rPr>
          <w:rFonts w:ascii="Arial" w:hAnsi="Arial" w:cs="Arial"/>
          <w:sz w:val="24"/>
          <w:szCs w:val="24"/>
        </w:rPr>
      </w:pPr>
      <w:r w:rsidRPr="006348AC">
        <w:rPr>
          <w:rFonts w:ascii="Arial" w:hAnsi="Arial" w:cs="Arial"/>
          <w:sz w:val="24"/>
          <w:szCs w:val="24"/>
        </w:rPr>
        <w:t>Leer expedita y cuidadosamente el informe de fin de gestión de la autoridad que lo precede y emitir, si corresponde, las consideraciones pertinentes.</w:t>
      </w:r>
    </w:p>
    <w:p w14:paraId="4E23F1A0" w14:textId="77777777" w:rsidR="007064E1" w:rsidRPr="006348AC" w:rsidRDefault="007064E1" w:rsidP="007064E1">
      <w:pPr>
        <w:spacing w:after="0" w:line="240" w:lineRule="auto"/>
        <w:ind w:left="567" w:hanging="567"/>
        <w:jc w:val="both"/>
        <w:rPr>
          <w:rFonts w:ascii="Arial" w:hAnsi="Arial" w:cs="Arial"/>
          <w:sz w:val="24"/>
          <w:szCs w:val="24"/>
        </w:rPr>
      </w:pPr>
    </w:p>
    <w:p w14:paraId="53F9793D" w14:textId="77777777" w:rsidR="007064E1" w:rsidRPr="006348AC" w:rsidRDefault="007064E1" w:rsidP="007064E1">
      <w:pPr>
        <w:numPr>
          <w:ilvl w:val="0"/>
          <w:numId w:val="17"/>
        </w:numPr>
        <w:spacing w:after="0" w:line="240" w:lineRule="auto"/>
        <w:ind w:left="567" w:hanging="567"/>
        <w:jc w:val="both"/>
        <w:rPr>
          <w:rFonts w:ascii="Arial" w:hAnsi="Arial" w:cs="Arial"/>
          <w:sz w:val="24"/>
          <w:szCs w:val="24"/>
        </w:rPr>
      </w:pPr>
      <w:r w:rsidRPr="006348AC">
        <w:rPr>
          <w:rFonts w:ascii="Arial" w:hAnsi="Arial" w:cs="Arial"/>
          <w:sz w:val="24"/>
          <w:szCs w:val="24"/>
        </w:rPr>
        <w:t>Dar seguimiento a los asuntos pendientes indicados en el informe de fin de gestión.</w:t>
      </w:r>
    </w:p>
    <w:p w14:paraId="24AD0B81"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1D9F0E62" w14:textId="77777777" w:rsidR="007064E1" w:rsidRPr="006348AC" w:rsidRDefault="007064E1" w:rsidP="007064E1">
      <w:pPr>
        <w:numPr>
          <w:ilvl w:val="0"/>
          <w:numId w:val="17"/>
        </w:numPr>
        <w:spacing w:after="0" w:line="240" w:lineRule="auto"/>
        <w:ind w:left="567" w:hanging="567"/>
        <w:jc w:val="both"/>
        <w:rPr>
          <w:rFonts w:ascii="Arial" w:hAnsi="Arial" w:cs="Arial"/>
          <w:sz w:val="24"/>
          <w:szCs w:val="24"/>
        </w:rPr>
      </w:pPr>
      <w:r w:rsidRPr="006348AC">
        <w:rPr>
          <w:rFonts w:ascii="Arial" w:hAnsi="Arial" w:cs="Arial"/>
          <w:sz w:val="24"/>
          <w:szCs w:val="24"/>
        </w:rPr>
        <w:t>Verificar el estado de los bienes o los recursos financieros que le fueron trasladados, así como la liquidación de cajas chicas y los fondos especiales del antecesor. En caso de existir alguna observación relevante, debe informarla oportunamente al superior jerárquico.</w:t>
      </w:r>
    </w:p>
    <w:p w14:paraId="79F79A1E" w14:textId="77777777" w:rsidR="007064E1" w:rsidRPr="006348AC" w:rsidRDefault="007064E1" w:rsidP="007064E1">
      <w:pPr>
        <w:spacing w:after="0" w:line="240" w:lineRule="auto"/>
        <w:jc w:val="both"/>
        <w:rPr>
          <w:rFonts w:ascii="Arial" w:hAnsi="Arial" w:cs="Arial"/>
          <w:sz w:val="24"/>
          <w:szCs w:val="24"/>
        </w:rPr>
      </w:pPr>
    </w:p>
    <w:p w14:paraId="2AE06CE8"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19. RESPONSABILIDADES DEL PROGRAMA DESARROLLO DE RECURSOS HUMANOS</w:t>
      </w:r>
    </w:p>
    <w:p w14:paraId="7EBECB6E" w14:textId="77777777" w:rsidR="007064E1" w:rsidRPr="006348AC" w:rsidRDefault="007064E1" w:rsidP="007064E1">
      <w:pPr>
        <w:spacing w:after="0" w:line="240" w:lineRule="auto"/>
        <w:ind w:left="1843" w:hanging="1845"/>
        <w:jc w:val="both"/>
        <w:rPr>
          <w:rFonts w:ascii="Arial" w:hAnsi="Arial" w:cs="Arial"/>
          <w:b/>
          <w:bCs/>
          <w:sz w:val="24"/>
          <w:szCs w:val="24"/>
        </w:rPr>
      </w:pPr>
    </w:p>
    <w:p w14:paraId="788F4247"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Es responsabilidad del Programa Desarrollo de Recursos Humanos (PDRH) con respecto a los informes de fin de gestión:</w:t>
      </w:r>
    </w:p>
    <w:p w14:paraId="2AEE9FCC" w14:textId="77777777" w:rsidR="007064E1" w:rsidRPr="006348AC" w:rsidRDefault="007064E1" w:rsidP="007064E1">
      <w:pPr>
        <w:spacing w:after="0" w:line="240" w:lineRule="auto"/>
        <w:ind w:hanging="2"/>
        <w:jc w:val="both"/>
        <w:rPr>
          <w:rFonts w:ascii="Arial" w:hAnsi="Arial" w:cs="Arial"/>
          <w:sz w:val="24"/>
          <w:szCs w:val="24"/>
        </w:rPr>
      </w:pPr>
    </w:p>
    <w:p w14:paraId="1F750E48" w14:textId="77777777" w:rsidR="007064E1" w:rsidRPr="006348AC" w:rsidRDefault="007064E1" w:rsidP="007064E1">
      <w:pPr>
        <w:numPr>
          <w:ilvl w:val="0"/>
          <w:numId w:val="18"/>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Prevenir por escrito a las autoridades o los titulares subordinados sobre la obligación de cumplir con lo indicado en este reglamento, para los informes de fin de gestión, con treinta días hábiles antes de dejar su cargo, con copia a las instancias señaladas en el procedimiento respectivo. </w:t>
      </w:r>
    </w:p>
    <w:p w14:paraId="68B1AA55" w14:textId="77777777" w:rsidR="007064E1" w:rsidRPr="006348AC" w:rsidRDefault="007064E1" w:rsidP="007064E1">
      <w:pPr>
        <w:spacing w:after="0" w:line="240" w:lineRule="auto"/>
        <w:ind w:left="567" w:hanging="567"/>
        <w:jc w:val="both"/>
        <w:rPr>
          <w:rFonts w:ascii="Arial" w:hAnsi="Arial" w:cs="Arial"/>
          <w:sz w:val="24"/>
          <w:szCs w:val="24"/>
        </w:rPr>
      </w:pPr>
    </w:p>
    <w:p w14:paraId="02E07857" w14:textId="77777777" w:rsidR="007064E1" w:rsidRPr="006348AC" w:rsidRDefault="007064E1" w:rsidP="007064E1">
      <w:pPr>
        <w:numPr>
          <w:ilvl w:val="0"/>
          <w:numId w:val="18"/>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Verificar que haya presentado el informe de fin de gestión en tiempo y forma, previo a la tramitación de la liquidación de prestaciones laborales, en los casos que cesó su nombramiento por motivo de renuncia, pensión o jubilación, despido o defunción. </w:t>
      </w:r>
    </w:p>
    <w:p w14:paraId="787565F0" w14:textId="77777777" w:rsidR="007064E1" w:rsidRPr="006348AC" w:rsidRDefault="007064E1" w:rsidP="007064E1">
      <w:pPr>
        <w:spacing w:after="0" w:line="240" w:lineRule="auto"/>
        <w:ind w:left="567" w:hanging="567"/>
        <w:jc w:val="both"/>
        <w:rPr>
          <w:rFonts w:ascii="Arial" w:hAnsi="Arial" w:cs="Arial"/>
          <w:sz w:val="24"/>
          <w:szCs w:val="24"/>
        </w:rPr>
      </w:pPr>
    </w:p>
    <w:p w14:paraId="4AD49B34" w14:textId="77777777" w:rsidR="007064E1" w:rsidRPr="006348AC" w:rsidRDefault="007064E1" w:rsidP="007064E1">
      <w:pPr>
        <w:numPr>
          <w:ilvl w:val="0"/>
          <w:numId w:val="18"/>
        </w:numPr>
        <w:spacing w:after="0" w:line="240" w:lineRule="auto"/>
        <w:ind w:left="567" w:hanging="567"/>
        <w:jc w:val="both"/>
        <w:rPr>
          <w:rFonts w:ascii="Arial" w:hAnsi="Arial" w:cs="Arial"/>
          <w:sz w:val="24"/>
          <w:szCs w:val="24"/>
        </w:rPr>
      </w:pPr>
      <w:r w:rsidRPr="006348AC">
        <w:rPr>
          <w:rFonts w:ascii="Arial" w:hAnsi="Arial" w:cs="Arial"/>
          <w:sz w:val="24"/>
          <w:szCs w:val="24"/>
        </w:rPr>
        <w:t>Custodiar y mantener a disposición copias físicas o digitales, según corresponda, de los informes de fin de gestión, para efectos de consultas de las personas interesadas, así como de cualquier órgano de control externo o interno, mediante la utilización de mecanismos de carácter oficial que estime pertinentes.</w:t>
      </w:r>
    </w:p>
    <w:p w14:paraId="595303C3"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60C442EE" w14:textId="77777777" w:rsidR="007064E1" w:rsidRPr="006348AC" w:rsidRDefault="007064E1" w:rsidP="007064E1">
      <w:pPr>
        <w:numPr>
          <w:ilvl w:val="0"/>
          <w:numId w:val="18"/>
        </w:numPr>
        <w:spacing w:after="0" w:line="240" w:lineRule="auto"/>
        <w:ind w:left="567" w:hanging="567"/>
        <w:jc w:val="both"/>
        <w:rPr>
          <w:rFonts w:ascii="Arial" w:hAnsi="Arial" w:cs="Arial"/>
          <w:sz w:val="24"/>
          <w:szCs w:val="24"/>
        </w:rPr>
      </w:pPr>
      <w:r w:rsidRPr="006348AC">
        <w:rPr>
          <w:rFonts w:ascii="Arial" w:hAnsi="Arial" w:cs="Arial"/>
          <w:sz w:val="24"/>
          <w:szCs w:val="24"/>
        </w:rPr>
        <w:t>Mantener a disposición de quien lo requiera un registro actualizado de las instancias o el funcionariado que en su condición de jerarcas y titulares subordinados deben presentar informe de fin de gestión y de quienes cumplieron con dicha obligación o no.</w:t>
      </w:r>
    </w:p>
    <w:p w14:paraId="64487E4C" w14:textId="77777777" w:rsidR="007064E1" w:rsidRPr="006348AC" w:rsidRDefault="007064E1" w:rsidP="007064E1">
      <w:pPr>
        <w:pBdr>
          <w:top w:val="nil"/>
          <w:left w:val="nil"/>
          <w:bottom w:val="nil"/>
          <w:right w:val="nil"/>
          <w:between w:val="nil"/>
        </w:pBdr>
        <w:spacing w:after="0" w:line="240" w:lineRule="auto"/>
        <w:ind w:left="567" w:hanging="567"/>
        <w:jc w:val="both"/>
        <w:rPr>
          <w:rFonts w:ascii="Arial" w:hAnsi="Arial" w:cs="Arial"/>
          <w:sz w:val="24"/>
          <w:szCs w:val="24"/>
        </w:rPr>
      </w:pPr>
    </w:p>
    <w:p w14:paraId="4C2221A5" w14:textId="77777777" w:rsidR="007064E1" w:rsidRPr="006348AC" w:rsidRDefault="007064E1" w:rsidP="007064E1">
      <w:pPr>
        <w:numPr>
          <w:ilvl w:val="0"/>
          <w:numId w:val="18"/>
        </w:numPr>
        <w:spacing w:after="0" w:line="240" w:lineRule="auto"/>
        <w:ind w:left="567" w:hanging="567"/>
        <w:jc w:val="both"/>
        <w:rPr>
          <w:rFonts w:ascii="Arial" w:hAnsi="Arial" w:cs="Arial"/>
          <w:sz w:val="24"/>
          <w:szCs w:val="24"/>
        </w:rPr>
      </w:pPr>
      <w:r w:rsidRPr="006348AC">
        <w:rPr>
          <w:rFonts w:ascii="Arial" w:hAnsi="Arial" w:cs="Arial"/>
          <w:sz w:val="24"/>
          <w:szCs w:val="24"/>
        </w:rPr>
        <w:lastRenderedPageBreak/>
        <w:t>Informar formalmente a la Procuraduría de la Ética y a la Fiscalía de Faltas Comunes y Acoso Laboral los nombres y las calidades del funcionariado que no haya cumplido con la presentación, en tiempo y forma, de los informes de fin de gestión para que cada instancia proceda según sus competencias.</w:t>
      </w:r>
    </w:p>
    <w:p w14:paraId="54719054" w14:textId="77777777" w:rsidR="007064E1" w:rsidRPr="006348AC" w:rsidRDefault="007064E1" w:rsidP="007064E1">
      <w:pPr>
        <w:spacing w:after="0" w:line="240" w:lineRule="auto"/>
        <w:jc w:val="both"/>
        <w:rPr>
          <w:rFonts w:ascii="Arial" w:hAnsi="Arial" w:cs="Arial"/>
          <w:sz w:val="24"/>
          <w:szCs w:val="24"/>
        </w:rPr>
      </w:pPr>
    </w:p>
    <w:p w14:paraId="23BADB1B" w14:textId="77777777" w:rsidR="007064E1" w:rsidRPr="006348AC" w:rsidRDefault="007064E1" w:rsidP="007064E1">
      <w:pPr>
        <w:spacing w:after="0" w:line="240" w:lineRule="auto"/>
        <w:ind w:left="-2"/>
        <w:jc w:val="both"/>
        <w:rPr>
          <w:rFonts w:ascii="Arial" w:hAnsi="Arial" w:cs="Arial"/>
          <w:b/>
          <w:bCs/>
          <w:sz w:val="24"/>
          <w:szCs w:val="24"/>
        </w:rPr>
      </w:pPr>
      <w:r w:rsidRPr="006348AC">
        <w:rPr>
          <w:rFonts w:ascii="Arial" w:hAnsi="Arial" w:cs="Arial"/>
          <w:b/>
          <w:bCs/>
          <w:sz w:val="24"/>
          <w:szCs w:val="24"/>
        </w:rPr>
        <w:t>ARTÍCULO 20. RESPONSABILIDADES DEL PROGRAMA DE GESTIÓN FINANCIERA Y FUNDACIONES</w:t>
      </w:r>
    </w:p>
    <w:p w14:paraId="5274668F" w14:textId="77777777" w:rsidR="007064E1" w:rsidRPr="006348AC" w:rsidRDefault="007064E1" w:rsidP="007064E1">
      <w:pPr>
        <w:spacing w:after="0" w:line="240" w:lineRule="auto"/>
        <w:jc w:val="both"/>
        <w:rPr>
          <w:rFonts w:ascii="Arial" w:hAnsi="Arial" w:cs="Arial"/>
          <w:sz w:val="24"/>
          <w:szCs w:val="24"/>
        </w:rPr>
      </w:pPr>
    </w:p>
    <w:p w14:paraId="568F6E4A"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 xml:space="preserve">Con respecto a los informes de fin de gestión, es responsabilidad del Programa de Gestión Financiera (PGF) y la </w:t>
      </w:r>
      <w:proofErr w:type="spellStart"/>
      <w:r w:rsidRPr="006348AC">
        <w:rPr>
          <w:rFonts w:ascii="Arial" w:hAnsi="Arial" w:cs="Arial"/>
          <w:sz w:val="24"/>
          <w:szCs w:val="24"/>
        </w:rPr>
        <w:t>Fundauna</w:t>
      </w:r>
      <w:proofErr w:type="spellEnd"/>
      <w:r w:rsidRPr="006348AC">
        <w:rPr>
          <w:rFonts w:ascii="Arial" w:hAnsi="Arial" w:cs="Arial"/>
          <w:sz w:val="24"/>
          <w:szCs w:val="24"/>
        </w:rPr>
        <w:t xml:space="preserve"> realizar lo siguiente:</w:t>
      </w:r>
    </w:p>
    <w:p w14:paraId="5786EDC4" w14:textId="77777777" w:rsidR="007064E1" w:rsidRPr="006348AC" w:rsidRDefault="007064E1" w:rsidP="007064E1">
      <w:pPr>
        <w:spacing w:after="0" w:line="240" w:lineRule="auto"/>
        <w:jc w:val="both"/>
        <w:rPr>
          <w:rFonts w:ascii="Arial" w:hAnsi="Arial" w:cs="Arial"/>
          <w:sz w:val="24"/>
          <w:szCs w:val="24"/>
        </w:rPr>
      </w:pPr>
    </w:p>
    <w:p w14:paraId="6E5C4CB8" w14:textId="77777777" w:rsidR="007064E1" w:rsidRPr="006348AC" w:rsidRDefault="007064E1" w:rsidP="007064E1">
      <w:pPr>
        <w:numPr>
          <w:ilvl w:val="0"/>
          <w:numId w:val="22"/>
        </w:numPr>
        <w:spacing w:after="0" w:line="240" w:lineRule="auto"/>
        <w:ind w:left="567" w:hanging="567"/>
        <w:jc w:val="both"/>
        <w:rPr>
          <w:rFonts w:ascii="Arial" w:hAnsi="Arial" w:cs="Arial"/>
          <w:sz w:val="24"/>
          <w:szCs w:val="24"/>
        </w:rPr>
      </w:pPr>
      <w:r w:rsidRPr="006348AC">
        <w:rPr>
          <w:rFonts w:ascii="Arial" w:hAnsi="Arial" w:cs="Arial"/>
          <w:sz w:val="24"/>
          <w:szCs w:val="24"/>
        </w:rPr>
        <w:t>Atender las solicitudes de presentación de informe fin de gestión que emita el Programa Desarrollo de Recursos Humanos.</w:t>
      </w:r>
    </w:p>
    <w:p w14:paraId="65F82AD9" w14:textId="77777777" w:rsidR="007064E1" w:rsidRPr="006348AC" w:rsidRDefault="007064E1" w:rsidP="007064E1">
      <w:pPr>
        <w:numPr>
          <w:ilvl w:val="0"/>
          <w:numId w:val="22"/>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Informar por escrito a las autoridades o titulares subordinados el estado preliminar de los recursos financieros y los bienes institucionales bajo su responsabilidad, que incorpora el estado de situación financiera de programas, proyectos y actividades relacionadas con la vinculación externa remunerada, cofinanciada y de cooperación externa que se administren financieramente en el PGF o </w:t>
      </w:r>
      <w:proofErr w:type="spellStart"/>
      <w:r w:rsidRPr="006348AC">
        <w:rPr>
          <w:rFonts w:ascii="Arial" w:hAnsi="Arial" w:cs="Arial"/>
          <w:sz w:val="24"/>
          <w:szCs w:val="24"/>
        </w:rPr>
        <w:t>Fundauna</w:t>
      </w:r>
      <w:proofErr w:type="spellEnd"/>
      <w:r w:rsidRPr="006348AC">
        <w:rPr>
          <w:rFonts w:ascii="Arial" w:hAnsi="Arial" w:cs="Arial"/>
          <w:sz w:val="24"/>
          <w:szCs w:val="24"/>
        </w:rPr>
        <w:t xml:space="preserve"> para que se finiquite cualquier proceso pendiente de la gestión.</w:t>
      </w:r>
    </w:p>
    <w:p w14:paraId="7C90B858" w14:textId="77777777" w:rsidR="007064E1" w:rsidRPr="006348AC" w:rsidRDefault="007064E1" w:rsidP="007064E1">
      <w:pPr>
        <w:numPr>
          <w:ilvl w:val="0"/>
          <w:numId w:val="22"/>
        </w:numPr>
        <w:spacing w:after="0" w:line="240" w:lineRule="auto"/>
        <w:ind w:left="567" w:hanging="567"/>
        <w:jc w:val="both"/>
        <w:rPr>
          <w:rFonts w:ascii="Arial" w:hAnsi="Arial" w:cs="Arial"/>
          <w:sz w:val="24"/>
          <w:szCs w:val="24"/>
        </w:rPr>
      </w:pPr>
      <w:r w:rsidRPr="006348AC">
        <w:rPr>
          <w:rFonts w:ascii="Arial" w:hAnsi="Arial" w:cs="Arial"/>
          <w:sz w:val="24"/>
          <w:szCs w:val="24"/>
        </w:rPr>
        <w:t>Gestionar la devolución, la liquidación o el traslado de los recursos y los bienes que realizan las personas que presentan el informe de fin de gestión y tomar las acciones que correspondan.</w:t>
      </w:r>
    </w:p>
    <w:p w14:paraId="56FD0F4A" w14:textId="77777777" w:rsidR="007064E1" w:rsidRPr="006348AC" w:rsidRDefault="007064E1" w:rsidP="007064E1">
      <w:pPr>
        <w:numPr>
          <w:ilvl w:val="0"/>
          <w:numId w:val="22"/>
        </w:numPr>
        <w:spacing w:after="0" w:line="240" w:lineRule="auto"/>
        <w:ind w:left="567" w:hanging="567"/>
        <w:jc w:val="both"/>
        <w:rPr>
          <w:rFonts w:ascii="Arial" w:hAnsi="Arial" w:cs="Arial"/>
          <w:sz w:val="24"/>
          <w:szCs w:val="24"/>
        </w:rPr>
      </w:pPr>
      <w:r w:rsidRPr="006348AC">
        <w:rPr>
          <w:rFonts w:ascii="Arial" w:hAnsi="Arial" w:cs="Arial"/>
          <w:sz w:val="24"/>
          <w:szCs w:val="24"/>
        </w:rPr>
        <w:t>Actualizar los sistemas de control de bienes y recursos.</w:t>
      </w:r>
    </w:p>
    <w:p w14:paraId="45406585" w14:textId="77777777" w:rsidR="007064E1" w:rsidRPr="006348AC" w:rsidRDefault="007064E1" w:rsidP="007064E1">
      <w:pPr>
        <w:numPr>
          <w:ilvl w:val="0"/>
          <w:numId w:val="22"/>
        </w:numPr>
        <w:spacing w:after="0" w:line="240" w:lineRule="auto"/>
        <w:ind w:left="567" w:hanging="567"/>
        <w:jc w:val="both"/>
        <w:rPr>
          <w:rFonts w:ascii="Arial" w:hAnsi="Arial" w:cs="Arial"/>
          <w:sz w:val="24"/>
          <w:szCs w:val="24"/>
        </w:rPr>
      </w:pPr>
      <w:r w:rsidRPr="006348AC">
        <w:rPr>
          <w:rFonts w:ascii="Arial" w:hAnsi="Arial" w:cs="Arial"/>
          <w:sz w:val="24"/>
          <w:szCs w:val="24"/>
        </w:rPr>
        <w:t>Elaborar la constancia que certifique que los estados contables y presupuestarios de las autoridades o titulares subordinados sujetos a rendir el informe de fin gestión, se encuentra al día.</w:t>
      </w:r>
    </w:p>
    <w:p w14:paraId="52837EC6" w14:textId="77777777" w:rsidR="007064E1" w:rsidRPr="006348AC" w:rsidRDefault="007064E1" w:rsidP="007064E1">
      <w:pPr>
        <w:spacing w:after="0" w:line="240" w:lineRule="auto"/>
        <w:jc w:val="both"/>
        <w:rPr>
          <w:rFonts w:ascii="Arial" w:hAnsi="Arial" w:cs="Arial"/>
          <w:sz w:val="24"/>
          <w:szCs w:val="24"/>
        </w:rPr>
      </w:pPr>
    </w:p>
    <w:p w14:paraId="19A35B82"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21. RESPONSABILIDADES DEL CENTRO DE GESTIÓN TECNOLÓGICA</w:t>
      </w:r>
    </w:p>
    <w:p w14:paraId="2AFA3B15" w14:textId="77777777" w:rsidR="007064E1" w:rsidRPr="006348AC" w:rsidRDefault="007064E1" w:rsidP="007064E1">
      <w:pPr>
        <w:spacing w:after="0" w:line="240" w:lineRule="auto"/>
        <w:jc w:val="both"/>
        <w:rPr>
          <w:rFonts w:ascii="Arial" w:hAnsi="Arial" w:cs="Arial"/>
          <w:sz w:val="24"/>
          <w:szCs w:val="24"/>
        </w:rPr>
      </w:pPr>
    </w:p>
    <w:p w14:paraId="5CB95896"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Es responsabilidad del Centro de Gestión Tecnológica (CGT), con respecto a los informes de fin de gestión:</w:t>
      </w:r>
    </w:p>
    <w:p w14:paraId="4D886907" w14:textId="77777777" w:rsidR="007064E1" w:rsidRPr="006348AC" w:rsidRDefault="007064E1" w:rsidP="007064E1">
      <w:pPr>
        <w:spacing w:after="0" w:line="240" w:lineRule="auto"/>
        <w:jc w:val="both"/>
        <w:rPr>
          <w:rFonts w:ascii="Arial" w:hAnsi="Arial" w:cs="Arial"/>
          <w:sz w:val="24"/>
          <w:szCs w:val="24"/>
        </w:rPr>
      </w:pPr>
    </w:p>
    <w:p w14:paraId="05321906" w14:textId="77777777" w:rsidR="007064E1" w:rsidRPr="006348AC" w:rsidRDefault="007064E1" w:rsidP="007064E1">
      <w:pPr>
        <w:numPr>
          <w:ilvl w:val="0"/>
          <w:numId w:val="19"/>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Verificar que la solicitud de publicación del informe cumpla con los requisitos establecidos en el instrumento normativo correspondiente. </w:t>
      </w:r>
    </w:p>
    <w:p w14:paraId="6DF6A8BC" w14:textId="77777777" w:rsidR="007064E1" w:rsidRPr="006348AC" w:rsidRDefault="007064E1" w:rsidP="007064E1">
      <w:pPr>
        <w:spacing w:after="0" w:line="240" w:lineRule="auto"/>
        <w:ind w:left="567" w:hanging="567"/>
        <w:jc w:val="both"/>
        <w:rPr>
          <w:rFonts w:ascii="Arial" w:hAnsi="Arial" w:cs="Arial"/>
          <w:sz w:val="24"/>
          <w:szCs w:val="24"/>
        </w:rPr>
      </w:pPr>
    </w:p>
    <w:p w14:paraId="2AB41EEC" w14:textId="77777777" w:rsidR="007064E1" w:rsidRPr="006348AC" w:rsidRDefault="007064E1" w:rsidP="007064E1">
      <w:pPr>
        <w:numPr>
          <w:ilvl w:val="0"/>
          <w:numId w:val="19"/>
        </w:numPr>
        <w:spacing w:after="0" w:line="240" w:lineRule="auto"/>
        <w:ind w:left="567" w:hanging="567"/>
        <w:jc w:val="both"/>
        <w:rPr>
          <w:rFonts w:ascii="Arial" w:hAnsi="Arial" w:cs="Arial"/>
          <w:sz w:val="24"/>
          <w:szCs w:val="24"/>
        </w:rPr>
      </w:pPr>
      <w:r w:rsidRPr="006348AC">
        <w:rPr>
          <w:rFonts w:ascii="Arial" w:hAnsi="Arial" w:cs="Arial"/>
          <w:sz w:val="24"/>
          <w:szCs w:val="24"/>
        </w:rPr>
        <w:t xml:space="preserve">Remitir a la persona interesada el comprobante de recibido del informe digital. </w:t>
      </w:r>
    </w:p>
    <w:p w14:paraId="5B13097E" w14:textId="77777777" w:rsidR="007064E1" w:rsidRPr="006348AC" w:rsidRDefault="007064E1" w:rsidP="007064E1">
      <w:pPr>
        <w:spacing w:after="0" w:line="240" w:lineRule="auto"/>
        <w:ind w:left="567" w:hanging="567"/>
        <w:jc w:val="both"/>
        <w:rPr>
          <w:rFonts w:ascii="Arial" w:hAnsi="Arial" w:cs="Arial"/>
          <w:sz w:val="24"/>
          <w:szCs w:val="24"/>
        </w:rPr>
      </w:pPr>
    </w:p>
    <w:p w14:paraId="046004BD" w14:textId="77777777" w:rsidR="007064E1" w:rsidRPr="006348AC" w:rsidRDefault="007064E1" w:rsidP="007064E1">
      <w:pPr>
        <w:numPr>
          <w:ilvl w:val="0"/>
          <w:numId w:val="19"/>
        </w:numPr>
        <w:spacing w:after="0" w:line="240" w:lineRule="auto"/>
        <w:ind w:left="567" w:hanging="567"/>
        <w:jc w:val="both"/>
        <w:rPr>
          <w:rFonts w:ascii="Arial" w:hAnsi="Arial" w:cs="Arial"/>
          <w:sz w:val="24"/>
          <w:szCs w:val="24"/>
        </w:rPr>
      </w:pPr>
      <w:r w:rsidRPr="006348AC">
        <w:rPr>
          <w:rFonts w:ascii="Arial" w:hAnsi="Arial" w:cs="Arial"/>
          <w:sz w:val="24"/>
          <w:szCs w:val="24"/>
        </w:rPr>
        <w:t>Publicar en el sitio web de la Universidad Nacional, el informe completo aprobado, junto con el acuerdo o la resolución, según corresponda.</w:t>
      </w:r>
    </w:p>
    <w:p w14:paraId="72A27197" w14:textId="77777777" w:rsidR="007064E1" w:rsidRPr="006348AC" w:rsidRDefault="007064E1" w:rsidP="007064E1">
      <w:pPr>
        <w:spacing w:after="0" w:line="240" w:lineRule="auto"/>
        <w:ind w:left="567" w:hanging="567"/>
        <w:jc w:val="both"/>
        <w:rPr>
          <w:rFonts w:ascii="Arial" w:hAnsi="Arial" w:cs="Arial"/>
          <w:sz w:val="24"/>
          <w:szCs w:val="24"/>
        </w:rPr>
      </w:pPr>
    </w:p>
    <w:p w14:paraId="5CECB121" w14:textId="77777777" w:rsidR="007064E1" w:rsidRPr="006348AC" w:rsidRDefault="007064E1" w:rsidP="007064E1">
      <w:pPr>
        <w:numPr>
          <w:ilvl w:val="0"/>
          <w:numId w:val="19"/>
        </w:numPr>
        <w:spacing w:after="0" w:line="240" w:lineRule="auto"/>
        <w:ind w:left="567" w:hanging="567"/>
        <w:jc w:val="both"/>
        <w:rPr>
          <w:rFonts w:ascii="Arial" w:hAnsi="Arial" w:cs="Arial"/>
          <w:sz w:val="24"/>
          <w:szCs w:val="24"/>
        </w:rPr>
      </w:pPr>
      <w:r w:rsidRPr="006348AC">
        <w:rPr>
          <w:rFonts w:ascii="Arial" w:hAnsi="Arial" w:cs="Arial"/>
          <w:sz w:val="24"/>
          <w:szCs w:val="24"/>
        </w:rPr>
        <w:t>Contribuir con la automatización de procesos y emisión de reportes requeridos para la presentación de dichos informes, a solicitud de las instancias técnicas y administrativas que asesoran a jerarcas y titulares subordinados responsables de la gestión académico-administrativa, obligados a presentar informes de rendición de cuentas.</w:t>
      </w:r>
    </w:p>
    <w:p w14:paraId="7F5421D1" w14:textId="77777777" w:rsidR="007064E1" w:rsidRPr="006348AC" w:rsidRDefault="007064E1" w:rsidP="007064E1">
      <w:pPr>
        <w:spacing w:after="0" w:line="240" w:lineRule="auto"/>
        <w:jc w:val="both"/>
        <w:rPr>
          <w:rFonts w:ascii="Arial" w:hAnsi="Arial" w:cs="Arial"/>
          <w:sz w:val="24"/>
          <w:szCs w:val="24"/>
        </w:rPr>
      </w:pPr>
    </w:p>
    <w:p w14:paraId="59A23F2B"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22. RESPONSABILIDADES DEL CENTRO DE GESTIÓN INFORMÁTICA Y OTRAS INSTANCIAS UNIVERSITARIAS</w:t>
      </w:r>
    </w:p>
    <w:p w14:paraId="405E325B" w14:textId="77777777" w:rsidR="007064E1" w:rsidRPr="006348AC" w:rsidRDefault="007064E1" w:rsidP="007064E1">
      <w:pPr>
        <w:spacing w:after="0" w:line="240" w:lineRule="auto"/>
        <w:ind w:left="1560" w:hanging="1562"/>
        <w:jc w:val="both"/>
        <w:rPr>
          <w:rFonts w:ascii="Arial" w:hAnsi="Arial" w:cs="Arial"/>
          <w:b/>
          <w:bCs/>
          <w:sz w:val="24"/>
          <w:szCs w:val="24"/>
        </w:rPr>
      </w:pPr>
    </w:p>
    <w:p w14:paraId="78BEAFD0"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Es responsabilidad del Tribunal Electoral Universitario (</w:t>
      </w:r>
      <w:proofErr w:type="spellStart"/>
      <w:r w:rsidRPr="006348AC">
        <w:rPr>
          <w:rFonts w:ascii="Arial" w:hAnsi="Arial" w:cs="Arial"/>
          <w:sz w:val="24"/>
          <w:szCs w:val="24"/>
        </w:rPr>
        <w:t>Teuna</w:t>
      </w:r>
      <w:proofErr w:type="spellEnd"/>
      <w:r w:rsidRPr="006348AC">
        <w:rPr>
          <w:rFonts w:ascii="Arial" w:hAnsi="Arial" w:cs="Arial"/>
          <w:sz w:val="24"/>
          <w:szCs w:val="24"/>
        </w:rPr>
        <w:t>) comunicar en forma oportuna y formal a las instancias universitarias señaladas en el procedimiento respectivo, el nombramiento, vencimiento y cese de las personas designadas como jerarcas y titulares subordinados en puestos por elección.</w:t>
      </w:r>
    </w:p>
    <w:p w14:paraId="466BA7D6" w14:textId="77777777" w:rsidR="007064E1" w:rsidRPr="006348AC" w:rsidRDefault="007064E1" w:rsidP="007064E1">
      <w:pPr>
        <w:spacing w:after="0" w:line="240" w:lineRule="auto"/>
        <w:jc w:val="both"/>
        <w:rPr>
          <w:rFonts w:ascii="Arial" w:hAnsi="Arial" w:cs="Arial"/>
          <w:sz w:val="24"/>
          <w:szCs w:val="24"/>
        </w:rPr>
      </w:pPr>
    </w:p>
    <w:p w14:paraId="2B129E86"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23. RESPONSABILIDAD DEL TRIBUNAL ELECTORAL UNIVERSITARIO</w:t>
      </w:r>
    </w:p>
    <w:p w14:paraId="04585619" w14:textId="77777777" w:rsidR="007064E1" w:rsidRPr="006348AC" w:rsidRDefault="007064E1" w:rsidP="007064E1">
      <w:pPr>
        <w:spacing w:after="0" w:line="240" w:lineRule="auto"/>
        <w:jc w:val="both"/>
        <w:rPr>
          <w:rFonts w:ascii="Arial" w:hAnsi="Arial" w:cs="Arial"/>
          <w:sz w:val="24"/>
          <w:szCs w:val="24"/>
        </w:rPr>
      </w:pPr>
    </w:p>
    <w:p w14:paraId="4BEBA146"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Es responsabilidad del Tribunal Electoral Universitario (</w:t>
      </w:r>
      <w:proofErr w:type="spellStart"/>
      <w:r w:rsidRPr="006348AC">
        <w:rPr>
          <w:rFonts w:ascii="Arial" w:hAnsi="Arial" w:cs="Arial"/>
          <w:sz w:val="24"/>
          <w:szCs w:val="24"/>
        </w:rPr>
        <w:t>Teuna</w:t>
      </w:r>
      <w:proofErr w:type="spellEnd"/>
      <w:r w:rsidRPr="006348AC">
        <w:rPr>
          <w:rFonts w:ascii="Arial" w:hAnsi="Arial" w:cs="Arial"/>
          <w:sz w:val="24"/>
          <w:szCs w:val="24"/>
        </w:rPr>
        <w:t>) comunicar en forma oportuna el nombramiento y cese de jerarcas y titulares subordinados en puestos por elección a las instancias universitarias señaladas en el procedimiento respectivo.</w:t>
      </w:r>
    </w:p>
    <w:p w14:paraId="2996CA01" w14:textId="77777777" w:rsidR="007064E1" w:rsidRPr="006348AC" w:rsidRDefault="007064E1" w:rsidP="007064E1">
      <w:pPr>
        <w:spacing w:after="0" w:line="240" w:lineRule="auto"/>
        <w:ind w:hanging="2"/>
        <w:jc w:val="both"/>
        <w:rPr>
          <w:rFonts w:ascii="Arial" w:hAnsi="Arial" w:cs="Arial"/>
          <w:sz w:val="24"/>
          <w:szCs w:val="24"/>
        </w:rPr>
      </w:pPr>
    </w:p>
    <w:p w14:paraId="18D05E75"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b/>
          <w:bCs/>
          <w:sz w:val="24"/>
          <w:szCs w:val="24"/>
        </w:rPr>
        <w:t>ARTÍCULO 24. RESPONSABILIDAD DEL TRIBUNAL ELECTORAL ESTUDIANTIL UNIVERSITARIO</w:t>
      </w:r>
    </w:p>
    <w:p w14:paraId="0CC47D08" w14:textId="77777777" w:rsidR="007064E1" w:rsidRPr="006348AC" w:rsidRDefault="007064E1" w:rsidP="007064E1">
      <w:pPr>
        <w:spacing w:after="0" w:line="240" w:lineRule="auto"/>
        <w:ind w:hanging="2"/>
        <w:jc w:val="both"/>
        <w:rPr>
          <w:rFonts w:ascii="Arial" w:hAnsi="Arial" w:cs="Arial"/>
          <w:sz w:val="24"/>
          <w:szCs w:val="24"/>
        </w:rPr>
      </w:pPr>
    </w:p>
    <w:p w14:paraId="68FD5D2B"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Es responsabilidad del Tribunal Electoral Estudiantil Universitario (</w:t>
      </w:r>
      <w:proofErr w:type="spellStart"/>
      <w:r w:rsidRPr="006348AC">
        <w:rPr>
          <w:rFonts w:ascii="Arial" w:hAnsi="Arial" w:cs="Arial"/>
          <w:sz w:val="24"/>
          <w:szCs w:val="24"/>
        </w:rPr>
        <w:t>Teeuna</w:t>
      </w:r>
      <w:proofErr w:type="spellEnd"/>
      <w:r w:rsidRPr="006348AC">
        <w:rPr>
          <w:rFonts w:ascii="Arial" w:hAnsi="Arial" w:cs="Arial"/>
          <w:sz w:val="24"/>
          <w:szCs w:val="24"/>
        </w:rPr>
        <w:t>) comunicar en forma oportuna el nombramiento y cese de la representación estudiantil del Consejo Universitario a las instancias universitarias señaladas en el procedimiento respectivo.</w:t>
      </w:r>
    </w:p>
    <w:p w14:paraId="5AEC1C7A" w14:textId="77777777" w:rsidR="007064E1" w:rsidRPr="006348AC" w:rsidRDefault="007064E1" w:rsidP="007064E1">
      <w:pPr>
        <w:spacing w:after="0" w:line="240" w:lineRule="auto"/>
        <w:ind w:hanging="2"/>
        <w:jc w:val="both"/>
        <w:rPr>
          <w:rFonts w:ascii="Arial" w:hAnsi="Arial" w:cs="Arial"/>
          <w:sz w:val="24"/>
          <w:szCs w:val="24"/>
        </w:rPr>
      </w:pPr>
    </w:p>
    <w:p w14:paraId="2F0D56B4"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25. RESPONSABILIDAD DE LA CONTRALORÍA UNIVERSITARIA</w:t>
      </w:r>
    </w:p>
    <w:p w14:paraId="2DC3FDD3" w14:textId="77777777" w:rsidR="007064E1" w:rsidRPr="006348AC" w:rsidRDefault="007064E1" w:rsidP="007064E1">
      <w:pPr>
        <w:spacing w:after="0" w:line="240" w:lineRule="auto"/>
        <w:ind w:hanging="2"/>
        <w:jc w:val="both"/>
        <w:rPr>
          <w:rFonts w:ascii="Arial" w:hAnsi="Arial" w:cs="Arial"/>
          <w:b/>
          <w:bCs/>
          <w:sz w:val="24"/>
          <w:szCs w:val="24"/>
        </w:rPr>
      </w:pPr>
    </w:p>
    <w:p w14:paraId="52ED579A"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La Contraloría Universitaria como parte de sus funciones de auditoría, su independencia funcional y de criterio, verificará el cumplimiento del reglamento y procedimientos aplicables al efecto, teniendo en cuenta su propia planificación de riesgos y los recursos disponibles.</w:t>
      </w:r>
    </w:p>
    <w:p w14:paraId="76468183" w14:textId="77777777" w:rsidR="007064E1" w:rsidRPr="006348AC" w:rsidRDefault="007064E1" w:rsidP="007064E1">
      <w:pPr>
        <w:spacing w:after="0" w:line="240" w:lineRule="auto"/>
        <w:jc w:val="both"/>
        <w:rPr>
          <w:rFonts w:ascii="Arial" w:hAnsi="Arial" w:cs="Arial"/>
          <w:sz w:val="24"/>
          <w:szCs w:val="24"/>
        </w:rPr>
      </w:pPr>
    </w:p>
    <w:p w14:paraId="09E3853D" w14:textId="77777777" w:rsidR="007064E1" w:rsidRPr="006348AC" w:rsidRDefault="007064E1" w:rsidP="007064E1">
      <w:pPr>
        <w:spacing w:after="0" w:line="240" w:lineRule="auto"/>
        <w:ind w:hanging="2"/>
        <w:jc w:val="both"/>
        <w:rPr>
          <w:rFonts w:ascii="Arial" w:hAnsi="Arial" w:cs="Arial"/>
          <w:sz w:val="24"/>
          <w:szCs w:val="24"/>
        </w:rPr>
      </w:pPr>
    </w:p>
    <w:p w14:paraId="787B385E"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ARTÍCULO 26. RESPONSABILIDAD DE LA PROCURADURÍA DE LA ÉTICA</w:t>
      </w:r>
    </w:p>
    <w:p w14:paraId="2A2E6BBB" w14:textId="77777777" w:rsidR="007064E1" w:rsidRPr="006348AC" w:rsidRDefault="007064E1" w:rsidP="007064E1">
      <w:pPr>
        <w:spacing w:after="0" w:line="240" w:lineRule="auto"/>
        <w:jc w:val="both"/>
        <w:rPr>
          <w:rFonts w:ascii="Arial" w:hAnsi="Arial" w:cs="Arial"/>
          <w:b/>
          <w:bCs/>
          <w:sz w:val="24"/>
          <w:szCs w:val="24"/>
        </w:rPr>
      </w:pPr>
    </w:p>
    <w:p w14:paraId="51E7A8E5"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Es responsabilidad de la Procuraduría de la Ética como parte de sus funciones el verificar el cumplimiento de este reglamento y procedimientos aplicables al efecto.</w:t>
      </w:r>
    </w:p>
    <w:p w14:paraId="3F47295D" w14:textId="77777777" w:rsidR="007064E1" w:rsidRPr="006348AC" w:rsidRDefault="007064E1" w:rsidP="007064E1">
      <w:pPr>
        <w:spacing w:after="0" w:line="240" w:lineRule="auto"/>
        <w:ind w:hanging="2"/>
        <w:jc w:val="both"/>
        <w:rPr>
          <w:rFonts w:ascii="Arial" w:hAnsi="Arial" w:cs="Arial"/>
          <w:sz w:val="24"/>
          <w:szCs w:val="24"/>
        </w:rPr>
      </w:pPr>
    </w:p>
    <w:p w14:paraId="280ABC43"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ARTÍCULO 27. RESPONSABILIDAD DE LA VICERRECTORÍA DE ADMINISTRACIÓN</w:t>
      </w:r>
    </w:p>
    <w:p w14:paraId="3EE52A43" w14:textId="77777777" w:rsidR="007064E1" w:rsidRPr="006348AC" w:rsidRDefault="007064E1" w:rsidP="007064E1">
      <w:pPr>
        <w:spacing w:after="0" w:line="240" w:lineRule="auto"/>
        <w:jc w:val="both"/>
        <w:rPr>
          <w:rFonts w:ascii="Arial" w:hAnsi="Arial" w:cs="Arial"/>
          <w:b/>
          <w:bCs/>
          <w:sz w:val="24"/>
          <w:szCs w:val="24"/>
        </w:rPr>
      </w:pPr>
    </w:p>
    <w:p w14:paraId="78931099"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Aprobar y mantener actualizado el procedimiento y los formatos para que los jerarcas y los titulares subordinados presenten los informes de rendición de cuentas durante la gestión y al finalizar la propuesta del Programa Desarrollo de Recursos Humanos, del Programa de Gestión Financiera y del Área de Planificación.</w:t>
      </w:r>
    </w:p>
    <w:p w14:paraId="3CF0A9A1" w14:textId="77777777" w:rsidR="007064E1" w:rsidRPr="006348AC" w:rsidRDefault="007064E1" w:rsidP="007064E1">
      <w:pPr>
        <w:spacing w:after="0" w:line="240" w:lineRule="auto"/>
        <w:jc w:val="both"/>
        <w:rPr>
          <w:rFonts w:ascii="Arial" w:hAnsi="Arial" w:cs="Arial"/>
          <w:sz w:val="24"/>
          <w:szCs w:val="24"/>
        </w:rPr>
      </w:pPr>
    </w:p>
    <w:p w14:paraId="77A85CA0"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b/>
          <w:bCs/>
          <w:sz w:val="24"/>
          <w:szCs w:val="24"/>
        </w:rPr>
        <w:lastRenderedPageBreak/>
        <w:t>ARTÍCULO 28. RESPONSABILIDAD DE LAS INSTANCIAS TÉCNICAS ADMINISTRATIVAS</w:t>
      </w:r>
    </w:p>
    <w:p w14:paraId="10F66FD9" w14:textId="77777777" w:rsidR="007064E1" w:rsidRPr="006348AC" w:rsidRDefault="007064E1" w:rsidP="007064E1">
      <w:pPr>
        <w:spacing w:after="0" w:line="240" w:lineRule="auto"/>
        <w:jc w:val="both"/>
        <w:rPr>
          <w:rFonts w:ascii="Arial" w:hAnsi="Arial" w:cs="Arial"/>
          <w:b/>
          <w:bCs/>
          <w:sz w:val="24"/>
          <w:szCs w:val="24"/>
        </w:rPr>
      </w:pPr>
    </w:p>
    <w:p w14:paraId="592D85E9"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Brindar información y asesoría para la elaboración de los informes de rendición de cuentas a jerarcas y titulares subordinados responsables de la gestión académico-administrativa, que estén obligados a presentarlos durante la gestión y al finalizarla.</w:t>
      </w:r>
    </w:p>
    <w:p w14:paraId="427730AF" w14:textId="77777777" w:rsidR="007064E1" w:rsidRPr="006348AC" w:rsidRDefault="007064E1" w:rsidP="007064E1">
      <w:pPr>
        <w:spacing w:after="0" w:line="240" w:lineRule="auto"/>
        <w:jc w:val="both"/>
        <w:rPr>
          <w:rFonts w:ascii="Arial" w:hAnsi="Arial" w:cs="Arial"/>
          <w:sz w:val="24"/>
          <w:szCs w:val="24"/>
        </w:rPr>
      </w:pPr>
    </w:p>
    <w:p w14:paraId="719378C5"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CAPÍTULO IV</w:t>
      </w:r>
    </w:p>
    <w:p w14:paraId="418D1D8B"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DISPOSICIONES FINALES</w:t>
      </w:r>
    </w:p>
    <w:p w14:paraId="5DB340A0" w14:textId="77777777" w:rsidR="007064E1" w:rsidRPr="006348AC" w:rsidRDefault="007064E1" w:rsidP="007064E1">
      <w:pPr>
        <w:spacing w:after="0" w:line="240" w:lineRule="auto"/>
        <w:ind w:hanging="2"/>
        <w:jc w:val="both"/>
        <w:rPr>
          <w:rFonts w:ascii="Arial" w:hAnsi="Arial" w:cs="Arial"/>
          <w:b/>
          <w:bCs/>
          <w:sz w:val="24"/>
          <w:szCs w:val="24"/>
        </w:rPr>
      </w:pPr>
    </w:p>
    <w:p w14:paraId="40C31FE1" w14:textId="77777777" w:rsidR="007064E1" w:rsidRPr="006348AC" w:rsidRDefault="007064E1" w:rsidP="007064E1">
      <w:pPr>
        <w:spacing w:after="0" w:line="240" w:lineRule="auto"/>
        <w:ind w:hanging="2"/>
        <w:jc w:val="both"/>
        <w:rPr>
          <w:rFonts w:ascii="Arial" w:hAnsi="Arial" w:cs="Arial"/>
          <w:b/>
          <w:bCs/>
          <w:sz w:val="24"/>
          <w:szCs w:val="24"/>
        </w:rPr>
      </w:pPr>
      <w:r w:rsidRPr="006348AC">
        <w:rPr>
          <w:rFonts w:ascii="Arial" w:hAnsi="Arial" w:cs="Arial"/>
          <w:b/>
          <w:bCs/>
          <w:sz w:val="24"/>
          <w:szCs w:val="24"/>
        </w:rPr>
        <w:t>ARTÍCULO 29. PROCEDIMIENTOS PARA LA RENDICIÓN DE CUENTAS</w:t>
      </w:r>
    </w:p>
    <w:p w14:paraId="18AAC7D8" w14:textId="77777777" w:rsidR="007064E1" w:rsidRPr="006348AC" w:rsidRDefault="007064E1" w:rsidP="007064E1">
      <w:pPr>
        <w:spacing w:after="0" w:line="240" w:lineRule="auto"/>
        <w:ind w:hanging="2"/>
        <w:jc w:val="both"/>
        <w:rPr>
          <w:rFonts w:ascii="Arial" w:hAnsi="Arial" w:cs="Arial"/>
          <w:b/>
          <w:bCs/>
          <w:sz w:val="24"/>
          <w:szCs w:val="24"/>
        </w:rPr>
      </w:pPr>
    </w:p>
    <w:p w14:paraId="6AC1596C"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La elaboración, la presentación y el control de los informes durante la gestión y al finalizarla, será responsabilidad de las personas jerarcas y titulares subordinados de la administración, de conformidad con su ámbito de acción; por tanto, deberán respetar y cumplir los procedimientos y utilizar los formatos que para tal fin apruebe la Vicerrectoría de Administración, según las directrices emitidas por la Contraloría General de la República sobre la temática.</w:t>
      </w:r>
    </w:p>
    <w:p w14:paraId="169067AB" w14:textId="77777777" w:rsidR="007064E1" w:rsidRPr="006348AC" w:rsidRDefault="007064E1" w:rsidP="007064E1">
      <w:pPr>
        <w:spacing w:after="0" w:line="240" w:lineRule="auto"/>
        <w:jc w:val="both"/>
        <w:rPr>
          <w:rFonts w:ascii="Arial" w:hAnsi="Arial" w:cs="Arial"/>
          <w:sz w:val="24"/>
          <w:szCs w:val="24"/>
        </w:rPr>
      </w:pPr>
    </w:p>
    <w:p w14:paraId="3CE5C005"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ARTÍCULO 30. OBLIGATORIEDAD Y CONSECUENCIAS DEL INCUMPLIMIENTO DE ESTE REGLAMENTO</w:t>
      </w:r>
    </w:p>
    <w:p w14:paraId="550462CC"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Este reglamento es de acatamiento obligatorio y su incumplimiento injustificado dará lugar a las medidas disciplinarias, según corresponda, de conformidad con el ordenamiento jurídico interno y las leyes nacionales.</w:t>
      </w:r>
    </w:p>
    <w:p w14:paraId="244F03ED" w14:textId="77777777" w:rsidR="007064E1" w:rsidRPr="006348AC" w:rsidRDefault="007064E1" w:rsidP="007064E1">
      <w:pPr>
        <w:spacing w:after="0" w:line="240" w:lineRule="auto"/>
        <w:ind w:hanging="2"/>
        <w:jc w:val="both"/>
        <w:rPr>
          <w:rFonts w:ascii="Arial" w:hAnsi="Arial" w:cs="Arial"/>
          <w:sz w:val="24"/>
          <w:szCs w:val="24"/>
        </w:rPr>
      </w:pPr>
    </w:p>
    <w:p w14:paraId="06567072"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TRANSITORIO AL ARTÍCULO 29.</w:t>
      </w:r>
    </w:p>
    <w:p w14:paraId="3D24749F" w14:textId="77777777" w:rsidR="007064E1" w:rsidRPr="006348AC" w:rsidRDefault="007064E1" w:rsidP="007064E1">
      <w:pPr>
        <w:spacing w:after="0" w:line="240" w:lineRule="auto"/>
        <w:jc w:val="both"/>
        <w:rPr>
          <w:rFonts w:ascii="Arial" w:hAnsi="Arial" w:cs="Arial"/>
          <w:sz w:val="24"/>
          <w:szCs w:val="24"/>
        </w:rPr>
      </w:pPr>
    </w:p>
    <w:p w14:paraId="3A9ABBDF"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La Vicerrectoría de Administración tendrá un plazo improrrogable de seis meses, a partir de la publicación de esta reforma normativa, para revisar y de corresponder actualizar, en lo procedente, el procedimiento y los formatos de los formularios actuales que se utilizan para la presentación de los informes de rendición de cuentas durante y al finalizar la gestión.</w:t>
      </w:r>
    </w:p>
    <w:p w14:paraId="5D26381F" w14:textId="77777777" w:rsidR="007064E1" w:rsidRPr="006348AC" w:rsidRDefault="007064E1" w:rsidP="007064E1">
      <w:pPr>
        <w:spacing w:after="0" w:line="240" w:lineRule="auto"/>
        <w:jc w:val="both"/>
        <w:rPr>
          <w:rFonts w:ascii="Arial" w:hAnsi="Arial" w:cs="Arial"/>
          <w:sz w:val="24"/>
          <w:szCs w:val="24"/>
        </w:rPr>
      </w:pPr>
    </w:p>
    <w:p w14:paraId="1E43DC7F"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TRANSITORIO 1.</w:t>
      </w:r>
    </w:p>
    <w:p w14:paraId="2C6EC8CF" w14:textId="77777777" w:rsidR="007064E1" w:rsidRPr="006348AC" w:rsidRDefault="007064E1" w:rsidP="007064E1">
      <w:pPr>
        <w:spacing w:after="0" w:line="240" w:lineRule="auto"/>
        <w:jc w:val="both"/>
        <w:rPr>
          <w:rFonts w:ascii="Arial" w:hAnsi="Arial" w:cs="Arial"/>
          <w:sz w:val="24"/>
          <w:szCs w:val="24"/>
        </w:rPr>
      </w:pPr>
    </w:p>
    <w:p w14:paraId="311A6A6B"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 xml:space="preserve">Para la elaboración de los informes durante la gestión y al finalizar se presentarán antes del 31 de marzo de 2026, se utilizarán los formularios vigentes. </w:t>
      </w:r>
    </w:p>
    <w:p w14:paraId="5D714DB5" w14:textId="77777777" w:rsidR="007064E1" w:rsidRPr="006348AC" w:rsidRDefault="007064E1" w:rsidP="007064E1">
      <w:pPr>
        <w:spacing w:after="0" w:line="240" w:lineRule="auto"/>
        <w:jc w:val="both"/>
        <w:rPr>
          <w:rFonts w:ascii="Arial" w:hAnsi="Arial" w:cs="Arial"/>
          <w:b/>
          <w:bCs/>
          <w:sz w:val="24"/>
          <w:szCs w:val="24"/>
        </w:rPr>
      </w:pPr>
    </w:p>
    <w:p w14:paraId="5EBEF37E"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TRANSITORIO 2.</w:t>
      </w:r>
    </w:p>
    <w:p w14:paraId="5E900156" w14:textId="77777777" w:rsidR="007064E1" w:rsidRPr="006348AC" w:rsidRDefault="007064E1" w:rsidP="007064E1">
      <w:pPr>
        <w:spacing w:after="0" w:line="240" w:lineRule="auto"/>
        <w:jc w:val="both"/>
        <w:rPr>
          <w:rFonts w:ascii="Arial" w:hAnsi="Arial" w:cs="Arial"/>
          <w:b/>
          <w:bCs/>
          <w:sz w:val="24"/>
          <w:szCs w:val="24"/>
        </w:rPr>
      </w:pPr>
    </w:p>
    <w:p w14:paraId="559034E8"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Quienes ingresen por primera vez a cargos de autoridad, del 1 de enero de 2025 al 30 de junio de 2025, deberán realizar la entrega de su primer informe anual en marzo de 2026 e incluir los meses transcurridos desde el inicio de su gestión y hasta el 31 de diciembre de 2025 y, en adelante, seguirán presentando su informe anual en el mes de marzo de cada año, tal como se indica en el artículo 8 de este reglamento.</w:t>
      </w:r>
    </w:p>
    <w:p w14:paraId="184A7B01" w14:textId="77777777" w:rsidR="007064E1" w:rsidRPr="006348AC" w:rsidRDefault="007064E1" w:rsidP="007064E1">
      <w:pPr>
        <w:spacing w:after="0" w:line="240" w:lineRule="auto"/>
        <w:ind w:hanging="2"/>
        <w:jc w:val="both"/>
        <w:rPr>
          <w:rFonts w:ascii="Arial" w:hAnsi="Arial" w:cs="Arial"/>
          <w:sz w:val="24"/>
          <w:szCs w:val="24"/>
        </w:rPr>
      </w:pPr>
    </w:p>
    <w:p w14:paraId="7C5D9D37"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lastRenderedPageBreak/>
        <w:t xml:space="preserve">Quienes ingresen por primera vez a cargos de autoridad, del 1 de julio de 2025 al 31 de diciembre de 2025, deberán realizar la entrega de su primer informe anual en marzo de 2026 e incluir los meses transcurridos desde el inicio de su gestión y hasta el 31 de diciembre de 2025 y, en adelante, seguirán presentando su informe anual en el mes de marzo de cada año, tal como se indica en el artículo 8 de este reglamento. </w:t>
      </w:r>
    </w:p>
    <w:p w14:paraId="2E654E9A" w14:textId="77777777" w:rsidR="007064E1" w:rsidRPr="006348AC" w:rsidRDefault="007064E1" w:rsidP="007064E1">
      <w:pPr>
        <w:spacing w:after="0" w:line="240" w:lineRule="auto"/>
        <w:ind w:hanging="2"/>
        <w:jc w:val="both"/>
        <w:rPr>
          <w:rFonts w:ascii="Arial" w:hAnsi="Arial" w:cs="Arial"/>
          <w:sz w:val="24"/>
          <w:szCs w:val="24"/>
        </w:rPr>
      </w:pPr>
    </w:p>
    <w:p w14:paraId="7F853B17"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En todos los demás casos, indistintamente de la fecha en que presenten su informe de rendición de cuentas anual durante el 2025, deberán presentar el siguiente informe en marzo de 2026 e incluir los meses transcurridos desde la presentación de su último informe y hasta el 31 de diciembre de 2025 y, en adelante, seguirán presentando su informe anual en el mes de marzo de cada año, tal como se indica en el artículo 8 de este reglamento.</w:t>
      </w:r>
    </w:p>
    <w:p w14:paraId="3538D6B2" w14:textId="77777777" w:rsidR="007064E1" w:rsidRPr="006348AC" w:rsidRDefault="007064E1" w:rsidP="007064E1">
      <w:pPr>
        <w:spacing w:after="0" w:line="240" w:lineRule="auto"/>
        <w:ind w:hanging="2"/>
        <w:jc w:val="both"/>
        <w:rPr>
          <w:rFonts w:ascii="Arial" w:hAnsi="Arial" w:cs="Arial"/>
          <w:sz w:val="24"/>
          <w:szCs w:val="24"/>
          <w:highlight w:val="green"/>
        </w:rPr>
      </w:pPr>
    </w:p>
    <w:p w14:paraId="60912F86"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Cuando se trate del último año de la gestión, las autoridades no deberán presentar el informe de fin de gestión en el mes de marzo en ese último año, sino que lo presentarán a más tardar el último día hábil de labores, a excepción de los cargos que deben remitirlo a aprobación de sus respectivas asambleas, quienes deberán presentar un informe oral dentro de los veintidós días hábiles antes de la conclusión de la gestión. Lo anterior, en congruencia con lo estipulado en el artículo 9 de este reglamento.</w:t>
      </w:r>
    </w:p>
    <w:p w14:paraId="3CD8FEBF" w14:textId="77777777" w:rsidR="007064E1" w:rsidRPr="006348AC" w:rsidRDefault="007064E1" w:rsidP="007064E1">
      <w:pPr>
        <w:pBdr>
          <w:top w:val="nil"/>
          <w:left w:val="nil"/>
          <w:bottom w:val="nil"/>
          <w:right w:val="nil"/>
          <w:between w:val="nil"/>
        </w:pBdr>
        <w:spacing w:after="0" w:line="240" w:lineRule="auto"/>
        <w:ind w:left="720"/>
        <w:jc w:val="both"/>
        <w:rPr>
          <w:rFonts w:ascii="Arial" w:hAnsi="Arial" w:cs="Arial"/>
          <w:b/>
          <w:bCs/>
          <w:sz w:val="24"/>
          <w:szCs w:val="24"/>
        </w:rPr>
      </w:pPr>
    </w:p>
    <w:p w14:paraId="6BB1C1C5" w14:textId="77777777" w:rsidR="007064E1" w:rsidRPr="006348AC" w:rsidRDefault="007064E1" w:rsidP="007064E1">
      <w:pPr>
        <w:spacing w:after="0" w:line="240" w:lineRule="auto"/>
        <w:jc w:val="both"/>
        <w:rPr>
          <w:rFonts w:ascii="Arial" w:hAnsi="Arial" w:cs="Arial"/>
          <w:b/>
          <w:bCs/>
          <w:sz w:val="24"/>
          <w:szCs w:val="24"/>
        </w:rPr>
      </w:pPr>
      <w:r w:rsidRPr="006348AC">
        <w:rPr>
          <w:rFonts w:ascii="Arial" w:hAnsi="Arial" w:cs="Arial"/>
          <w:b/>
          <w:bCs/>
          <w:sz w:val="24"/>
          <w:szCs w:val="24"/>
        </w:rPr>
        <w:t>TABLA DE CONTENIDO</w:t>
      </w:r>
    </w:p>
    <w:p w14:paraId="1D63A159" w14:textId="77777777" w:rsidR="007064E1" w:rsidRPr="006348AC" w:rsidRDefault="007064E1" w:rsidP="007064E1">
      <w:pPr>
        <w:spacing w:after="0" w:line="240" w:lineRule="auto"/>
        <w:jc w:val="both"/>
        <w:rPr>
          <w:rFonts w:ascii="Arial" w:hAnsi="Arial" w:cs="Arial"/>
          <w:b/>
          <w:bCs/>
          <w:sz w:val="24"/>
          <w:szCs w:val="24"/>
        </w:rPr>
      </w:pPr>
    </w:p>
    <w:p w14:paraId="123193B3" w14:textId="77777777" w:rsidR="007064E1" w:rsidRPr="006348AC" w:rsidRDefault="007064E1" w:rsidP="007064E1">
      <w:pPr>
        <w:spacing w:after="0" w:line="240" w:lineRule="auto"/>
        <w:ind w:hanging="2"/>
        <w:jc w:val="both"/>
        <w:rPr>
          <w:rFonts w:ascii="Arial" w:hAnsi="Arial" w:cs="Arial"/>
          <w:sz w:val="24"/>
          <w:szCs w:val="24"/>
        </w:rPr>
      </w:pPr>
      <w:r w:rsidRPr="006348AC">
        <w:rPr>
          <w:rFonts w:ascii="Arial" w:hAnsi="Arial" w:cs="Arial"/>
          <w:sz w:val="24"/>
          <w:szCs w:val="24"/>
        </w:rPr>
        <w:t>PRESENTACIÓN</w:t>
      </w:r>
    </w:p>
    <w:p w14:paraId="12FBEEA1" w14:textId="77777777" w:rsidR="007064E1" w:rsidRPr="006348AC" w:rsidRDefault="007064E1" w:rsidP="007064E1">
      <w:pPr>
        <w:spacing w:after="0" w:line="240" w:lineRule="auto"/>
        <w:jc w:val="both"/>
        <w:rPr>
          <w:rFonts w:ascii="Arial" w:hAnsi="Arial" w:cs="Arial"/>
          <w:sz w:val="24"/>
          <w:szCs w:val="24"/>
        </w:rPr>
      </w:pPr>
    </w:p>
    <w:p w14:paraId="65FE5D98"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CAPÍTULO I</w:t>
      </w:r>
    </w:p>
    <w:p w14:paraId="6A597884"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DISPOSICIONES GENERALES</w:t>
      </w:r>
    </w:p>
    <w:p w14:paraId="05715A2A" w14:textId="77777777" w:rsidR="007064E1" w:rsidRPr="006348AC" w:rsidRDefault="007064E1" w:rsidP="007064E1">
      <w:pPr>
        <w:spacing w:after="0" w:line="240" w:lineRule="auto"/>
        <w:jc w:val="both"/>
        <w:rPr>
          <w:rFonts w:ascii="Arial" w:hAnsi="Arial" w:cs="Arial"/>
          <w:sz w:val="24"/>
          <w:szCs w:val="24"/>
        </w:rPr>
      </w:pPr>
    </w:p>
    <w:p w14:paraId="689CBA8C"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1. OBJETO DEL REGLAMENTO</w:t>
      </w:r>
    </w:p>
    <w:p w14:paraId="5FAD7D07"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 xml:space="preserve">ARTÍCULO 2. OBJETIVOS DE LOS INFORMES </w:t>
      </w:r>
    </w:p>
    <w:p w14:paraId="1DA24C2A"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3. TIPOS DE INFORMES</w:t>
      </w:r>
    </w:p>
    <w:p w14:paraId="765099D5" w14:textId="77777777" w:rsidR="007064E1" w:rsidRPr="006348AC" w:rsidRDefault="007064E1" w:rsidP="007064E1">
      <w:pPr>
        <w:widowControl w:val="0"/>
        <w:spacing w:after="0" w:line="240" w:lineRule="auto"/>
        <w:jc w:val="both"/>
        <w:rPr>
          <w:rFonts w:ascii="Arial" w:hAnsi="Arial" w:cs="Arial"/>
          <w:sz w:val="24"/>
          <w:szCs w:val="24"/>
        </w:rPr>
      </w:pPr>
      <w:r w:rsidRPr="006348AC">
        <w:rPr>
          <w:rFonts w:ascii="Arial" w:hAnsi="Arial" w:cs="Arial"/>
          <w:sz w:val="24"/>
          <w:szCs w:val="24"/>
        </w:rPr>
        <w:t>ARTÍCULO 4. JERARCAS Y TITULARES SUBORDINADOS RESPONSABLES DE LA GESTIÓN UNIVERSITARIA, OBLIGADOS A PRESENTAR INFORMES</w:t>
      </w:r>
    </w:p>
    <w:p w14:paraId="0D2A7186"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5. INSTANCIAS DESTINATARIAS DE LOS INFORMES DURANTE LA GESTIÓN</w:t>
      </w:r>
    </w:p>
    <w:p w14:paraId="3051DFF2"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6. INSTANCIAS DESTINATARIAS DE LOS INFORMES DE FIN DE GESTIÓN</w:t>
      </w:r>
    </w:p>
    <w:p w14:paraId="50091E94"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7. INSTANCIAS DESTINATARIAS ADICIONALES DE LOS INFORMES DE FIN DE GESTIÓN</w:t>
      </w:r>
    </w:p>
    <w:p w14:paraId="08E7018A"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8. PLAZOS DE ENTREGA DE LOS INFORMES DURANTE LA GESTIÓN</w:t>
      </w:r>
    </w:p>
    <w:p w14:paraId="2132C295"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9. PLAZO PARA LA PRESENTACIÓN DEL INFORME DE FIN DE GESTIÓN</w:t>
      </w:r>
    </w:p>
    <w:p w14:paraId="335F917E"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10. CONTENIDO MÍNIMO DE LOS INFORMES DURANTE LA GESTIÓN</w:t>
      </w:r>
    </w:p>
    <w:p w14:paraId="745D4D8F"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lastRenderedPageBreak/>
        <w:t>ARTÍCULO 11. CONTENIDO DEL PRIMER INFORME DURANTE LA GESTIÓN DE LAS AUTORIDADES SUPERIORES</w:t>
      </w:r>
    </w:p>
    <w:p w14:paraId="3A756F65"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12. CONTENIDOS DEL INFORME DE FIN DE GESTIÓN</w:t>
      </w:r>
    </w:p>
    <w:p w14:paraId="463F46B0"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13. PRESENTACIÓN ORAL DE LOS INFORMES ANTE ASAMBLEA</w:t>
      </w:r>
    </w:p>
    <w:p w14:paraId="0487B558"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 xml:space="preserve">ARTÍCULO 14. ANÁLISIS DE LAS INSTANCIAS DESTINATARIAS DE LOS INFORMES </w:t>
      </w:r>
    </w:p>
    <w:p w14:paraId="6544978E"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15. PRONUNCIAMIENTO DE LAS ASAMBLEAS DESTINATARIAS DE LOS INFORMES Y DEL CONSEJO UNIVERSITARIO</w:t>
      </w:r>
    </w:p>
    <w:p w14:paraId="13771155"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 xml:space="preserve">ARTÍCULO 16. PRONUNCIAMIENTO DE LA PERSONA SUPERIOR JERÁRQUICA DESTINATARIA DE LOS INFORMES </w:t>
      </w:r>
    </w:p>
    <w:p w14:paraId="59E0AF30"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 xml:space="preserve">ARTÍCULO 17. RESPONSABILIDADES DE LAS PERSONAS SUPERIORES JERÁRQUICAS DE QUIENES RINDEN INFORMES DE FIN DE GESTIÓN </w:t>
      </w:r>
    </w:p>
    <w:p w14:paraId="1BAD9EF4"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18. RESPONSABILIDADES DE LA PERSONA SUCESORA EN EL CARGO</w:t>
      </w:r>
    </w:p>
    <w:p w14:paraId="6EB7BA4C"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19. RESPONSABILIDADES DEL PROGRAMA DESARROLLO DE RECURSOS HUMANOS</w:t>
      </w:r>
    </w:p>
    <w:p w14:paraId="1972F6A3"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20. RESPONSABILIDADES DEL PROGRAMA DE GESTIÓN FINANCIERA Y FUNDACIONES</w:t>
      </w:r>
    </w:p>
    <w:p w14:paraId="6A6C9CF6"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21. RESPONSABILIDADES DEL CENTRO DE GESTIÓN TECNOLÓGICA</w:t>
      </w:r>
    </w:p>
    <w:p w14:paraId="63CE69B9"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22. RESPONSABILIDADES DEL CENTRO DE GESTIÓN INFORMÁTICA Y OTRAS INSTANCIAS UNIVERSITARIAS</w:t>
      </w:r>
    </w:p>
    <w:p w14:paraId="00BACEAE"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23. RESPONSABILIDAD DEL TRIBUNAL ELECTORAL UNIVERSITARIO</w:t>
      </w:r>
    </w:p>
    <w:p w14:paraId="19978EFA"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24. RESPONSABILIDAD DEL TRIBUNAL ELECTORAL ESTUDIANTIL UNIVERSITARIO</w:t>
      </w:r>
    </w:p>
    <w:p w14:paraId="6654D546"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25. RESPONSABILIDAD DE LA CONTRALORÍA UNIVERSITARIA</w:t>
      </w:r>
    </w:p>
    <w:p w14:paraId="5F86DC92"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26. RESPONSABILIDAD DE LA PROCURADURÍA DE LA ÉTICA</w:t>
      </w:r>
    </w:p>
    <w:p w14:paraId="53C8B20B"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27. RESPONSABILIDAD DE LA VICERRECTORÍA DE ADMINISTRACIÓN</w:t>
      </w:r>
    </w:p>
    <w:p w14:paraId="55632424"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28. RESPONSABILIDAD DE LAS INSTANCIAS TÉCNICAS ADMINISTRATIVAS</w:t>
      </w:r>
    </w:p>
    <w:p w14:paraId="576E523E" w14:textId="77777777" w:rsidR="007064E1" w:rsidRPr="006348AC" w:rsidRDefault="007064E1" w:rsidP="007064E1">
      <w:pPr>
        <w:spacing w:after="0" w:line="240" w:lineRule="auto"/>
        <w:jc w:val="both"/>
        <w:rPr>
          <w:rFonts w:ascii="Arial" w:hAnsi="Arial" w:cs="Arial"/>
          <w:sz w:val="24"/>
          <w:szCs w:val="24"/>
        </w:rPr>
      </w:pPr>
    </w:p>
    <w:p w14:paraId="3E55F435"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CAPÍTULO IV</w:t>
      </w:r>
    </w:p>
    <w:p w14:paraId="02866D60"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DISPOSICIONES FINALES</w:t>
      </w:r>
    </w:p>
    <w:p w14:paraId="7A1EA05D" w14:textId="77777777" w:rsidR="007064E1" w:rsidRPr="006348AC" w:rsidRDefault="007064E1" w:rsidP="007064E1">
      <w:pPr>
        <w:spacing w:after="0" w:line="240" w:lineRule="auto"/>
        <w:jc w:val="both"/>
        <w:rPr>
          <w:rFonts w:ascii="Arial" w:hAnsi="Arial" w:cs="Arial"/>
          <w:sz w:val="24"/>
          <w:szCs w:val="24"/>
        </w:rPr>
      </w:pPr>
    </w:p>
    <w:p w14:paraId="03FAFB3D"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29. PROCEDIMIENTOS PARA LA RENDICIÓN DE CUENTAS</w:t>
      </w:r>
    </w:p>
    <w:p w14:paraId="4E85097C"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ARTÍCULO 30. OBLIGATORIEDAD Y CONSECUENCIAS DEL INCUMPLIMIENTO DE ESTE REGLAMENTO</w:t>
      </w:r>
    </w:p>
    <w:p w14:paraId="60C9A7F8"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TRANSITORIO AL ARTÍCULO 29.</w:t>
      </w:r>
    </w:p>
    <w:p w14:paraId="333DD1B3"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TRANSITORIO 1.</w:t>
      </w:r>
    </w:p>
    <w:p w14:paraId="65A29C7D" w14:textId="77777777" w:rsidR="007064E1" w:rsidRPr="006348AC" w:rsidRDefault="007064E1" w:rsidP="007064E1">
      <w:pPr>
        <w:spacing w:after="0" w:line="240" w:lineRule="auto"/>
        <w:jc w:val="both"/>
        <w:rPr>
          <w:rFonts w:ascii="Arial" w:hAnsi="Arial" w:cs="Arial"/>
          <w:sz w:val="24"/>
          <w:szCs w:val="24"/>
        </w:rPr>
      </w:pPr>
      <w:r w:rsidRPr="006348AC">
        <w:rPr>
          <w:rFonts w:ascii="Arial" w:hAnsi="Arial" w:cs="Arial"/>
          <w:sz w:val="24"/>
          <w:szCs w:val="24"/>
        </w:rPr>
        <w:t>TRANSITORIO 2.</w:t>
      </w:r>
    </w:p>
    <w:p w14:paraId="2A0FA763" w14:textId="122B196F" w:rsidR="007064E1" w:rsidRDefault="007064E1">
      <w:r>
        <w:t xml:space="preserve">  </w:t>
      </w:r>
    </w:p>
    <w:sectPr w:rsidR="007064E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F900E2"/>
    <w:multiLevelType w:val="multilevel"/>
    <w:tmpl w:val="3A4CBE48"/>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 w15:restartNumberingAfterBreak="0">
    <w:nsid w:val="0F624319"/>
    <w:multiLevelType w:val="multilevel"/>
    <w:tmpl w:val="AE78D01C"/>
    <w:lvl w:ilvl="0">
      <w:start w:val="4"/>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2" w15:restartNumberingAfterBreak="0">
    <w:nsid w:val="148A320A"/>
    <w:multiLevelType w:val="multilevel"/>
    <w:tmpl w:val="D21402A6"/>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3" w15:restartNumberingAfterBreak="0">
    <w:nsid w:val="17BB1EA2"/>
    <w:multiLevelType w:val="multilevel"/>
    <w:tmpl w:val="23EA0CAE"/>
    <w:lvl w:ilvl="0">
      <w:start w:val="1"/>
      <w:numFmt w:val="lowerLetter"/>
      <w:lvlText w:val="%1)"/>
      <w:lvlJc w:val="left"/>
      <w:pPr>
        <w:ind w:left="720" w:hanging="360"/>
      </w:pPr>
      <w:rPr>
        <w:rFonts w:ascii="Arial" w:eastAsia="Arial" w:hAnsi="Arial" w:cs="Arial"/>
        <w:b w:val="0"/>
        <w:bCs w:val="0"/>
        <w:sz w:val="24"/>
        <w:szCs w:val="24"/>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4" w15:restartNumberingAfterBreak="0">
    <w:nsid w:val="20E07B88"/>
    <w:multiLevelType w:val="multilevel"/>
    <w:tmpl w:val="C0C83CB8"/>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5" w15:restartNumberingAfterBreak="0">
    <w:nsid w:val="21A31011"/>
    <w:multiLevelType w:val="multilevel"/>
    <w:tmpl w:val="06622C70"/>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6" w15:restartNumberingAfterBreak="0">
    <w:nsid w:val="32227F66"/>
    <w:multiLevelType w:val="multilevel"/>
    <w:tmpl w:val="8E40A808"/>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7" w15:restartNumberingAfterBreak="0">
    <w:nsid w:val="325353EC"/>
    <w:multiLevelType w:val="multilevel"/>
    <w:tmpl w:val="9DE4D478"/>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8" w15:restartNumberingAfterBreak="0">
    <w:nsid w:val="34DA4094"/>
    <w:multiLevelType w:val="multilevel"/>
    <w:tmpl w:val="4FEEEF52"/>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9" w15:restartNumberingAfterBreak="0">
    <w:nsid w:val="40605FCB"/>
    <w:multiLevelType w:val="multilevel"/>
    <w:tmpl w:val="52308408"/>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0" w15:restartNumberingAfterBreak="0">
    <w:nsid w:val="4D6E46C7"/>
    <w:multiLevelType w:val="multilevel"/>
    <w:tmpl w:val="FDCAF8D8"/>
    <w:lvl w:ilvl="0">
      <w:start w:val="1"/>
      <w:numFmt w:val="lowerLetter"/>
      <w:lvlText w:val="%1)"/>
      <w:lvlJc w:val="left"/>
      <w:pPr>
        <w:ind w:left="720" w:hanging="360"/>
      </w:pPr>
      <w:rPr>
        <w:color w:val="0D0D0D"/>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1" w15:restartNumberingAfterBreak="0">
    <w:nsid w:val="51283905"/>
    <w:multiLevelType w:val="multilevel"/>
    <w:tmpl w:val="5C48B9E2"/>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2" w15:restartNumberingAfterBreak="0">
    <w:nsid w:val="515153C7"/>
    <w:multiLevelType w:val="multilevel"/>
    <w:tmpl w:val="9F18D372"/>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3" w15:restartNumberingAfterBreak="0">
    <w:nsid w:val="516149C3"/>
    <w:multiLevelType w:val="multilevel"/>
    <w:tmpl w:val="FC0CECA6"/>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4" w15:restartNumberingAfterBreak="0">
    <w:nsid w:val="5DD86231"/>
    <w:multiLevelType w:val="multilevel"/>
    <w:tmpl w:val="618A5152"/>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5" w15:restartNumberingAfterBreak="0">
    <w:nsid w:val="618D19F8"/>
    <w:multiLevelType w:val="multilevel"/>
    <w:tmpl w:val="F00EDA48"/>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6" w15:restartNumberingAfterBreak="0">
    <w:nsid w:val="62BF0D3A"/>
    <w:multiLevelType w:val="hybridMultilevel"/>
    <w:tmpl w:val="D5164F6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637539CE"/>
    <w:multiLevelType w:val="multilevel"/>
    <w:tmpl w:val="97643BC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 w15:restartNumberingAfterBreak="0">
    <w:nsid w:val="63E648FC"/>
    <w:multiLevelType w:val="multilevel"/>
    <w:tmpl w:val="45285EF2"/>
    <w:lvl w:ilvl="0">
      <w:start w:val="1"/>
      <w:numFmt w:val="lowerLetter"/>
      <w:lvlText w:val="%1)"/>
      <w:lvlJc w:val="left"/>
      <w:pPr>
        <w:ind w:left="724" w:hanging="359"/>
      </w:pPr>
      <w:rPr>
        <w:u w:val="none"/>
        <w:vertAlign w:val="baseline"/>
      </w:rPr>
    </w:lvl>
    <w:lvl w:ilvl="1">
      <w:start w:val="1"/>
      <w:numFmt w:val="lowerRoman"/>
      <w:lvlText w:val="%2)"/>
      <w:lvlJc w:val="right"/>
      <w:pPr>
        <w:ind w:left="1444" w:hanging="360"/>
      </w:pPr>
      <w:rPr>
        <w:u w:val="none"/>
        <w:vertAlign w:val="baseline"/>
      </w:rPr>
    </w:lvl>
    <w:lvl w:ilvl="2">
      <w:start w:val="1"/>
      <w:numFmt w:val="decimal"/>
      <w:lvlText w:val="%3)"/>
      <w:lvlJc w:val="left"/>
      <w:pPr>
        <w:ind w:left="2164" w:hanging="360"/>
      </w:pPr>
      <w:rPr>
        <w:u w:val="none"/>
        <w:vertAlign w:val="baseline"/>
      </w:rPr>
    </w:lvl>
    <w:lvl w:ilvl="3">
      <w:start w:val="1"/>
      <w:numFmt w:val="lowerLetter"/>
      <w:lvlText w:val="(%4)"/>
      <w:lvlJc w:val="left"/>
      <w:pPr>
        <w:ind w:left="2884" w:hanging="360"/>
      </w:pPr>
      <w:rPr>
        <w:u w:val="none"/>
        <w:vertAlign w:val="baseline"/>
      </w:rPr>
    </w:lvl>
    <w:lvl w:ilvl="4">
      <w:start w:val="1"/>
      <w:numFmt w:val="lowerRoman"/>
      <w:lvlText w:val="(%5)"/>
      <w:lvlJc w:val="right"/>
      <w:pPr>
        <w:ind w:left="3604" w:hanging="360"/>
      </w:pPr>
      <w:rPr>
        <w:u w:val="none"/>
        <w:vertAlign w:val="baseline"/>
      </w:rPr>
    </w:lvl>
    <w:lvl w:ilvl="5">
      <w:start w:val="1"/>
      <w:numFmt w:val="decimal"/>
      <w:lvlText w:val="(%6)"/>
      <w:lvlJc w:val="left"/>
      <w:pPr>
        <w:ind w:left="4324" w:hanging="360"/>
      </w:pPr>
      <w:rPr>
        <w:u w:val="none"/>
        <w:vertAlign w:val="baseline"/>
      </w:rPr>
    </w:lvl>
    <w:lvl w:ilvl="6">
      <w:start w:val="1"/>
      <w:numFmt w:val="lowerLetter"/>
      <w:lvlText w:val="%7."/>
      <w:lvlJc w:val="left"/>
      <w:pPr>
        <w:ind w:left="5044" w:hanging="360"/>
      </w:pPr>
      <w:rPr>
        <w:u w:val="none"/>
        <w:vertAlign w:val="baseline"/>
      </w:rPr>
    </w:lvl>
    <w:lvl w:ilvl="7">
      <w:start w:val="1"/>
      <w:numFmt w:val="lowerRoman"/>
      <w:lvlText w:val="%8."/>
      <w:lvlJc w:val="right"/>
      <w:pPr>
        <w:ind w:left="5764" w:hanging="360"/>
      </w:pPr>
      <w:rPr>
        <w:u w:val="none"/>
        <w:vertAlign w:val="baseline"/>
      </w:rPr>
    </w:lvl>
    <w:lvl w:ilvl="8">
      <w:start w:val="1"/>
      <w:numFmt w:val="decimal"/>
      <w:lvlText w:val="%9."/>
      <w:lvlJc w:val="left"/>
      <w:pPr>
        <w:ind w:left="6484" w:hanging="360"/>
      </w:pPr>
      <w:rPr>
        <w:u w:val="none"/>
        <w:vertAlign w:val="baseline"/>
      </w:rPr>
    </w:lvl>
  </w:abstractNum>
  <w:abstractNum w:abstractNumId="19" w15:restartNumberingAfterBreak="0">
    <w:nsid w:val="651C24A4"/>
    <w:multiLevelType w:val="multilevel"/>
    <w:tmpl w:val="C666E88C"/>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20" w15:restartNumberingAfterBreak="0">
    <w:nsid w:val="66115AC1"/>
    <w:multiLevelType w:val="multilevel"/>
    <w:tmpl w:val="C33C6390"/>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21" w15:restartNumberingAfterBreak="0">
    <w:nsid w:val="7CA6510A"/>
    <w:multiLevelType w:val="multilevel"/>
    <w:tmpl w:val="7E82B3D2"/>
    <w:lvl w:ilvl="0">
      <w:start w:val="1"/>
      <w:numFmt w:val="lowerLetter"/>
      <w:lvlText w:val="%1)"/>
      <w:lvlJc w:val="left"/>
      <w:pPr>
        <w:ind w:left="720" w:hanging="360"/>
      </w:pPr>
      <w:rPr>
        <w:rFonts w:ascii="Arial" w:eastAsia="Arial" w:hAnsi="Arial" w:cs="Arial"/>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num w:numId="1" w16cid:durableId="872232429">
    <w:abstractNumId w:val="16"/>
  </w:num>
  <w:num w:numId="2" w16cid:durableId="2134011754">
    <w:abstractNumId w:val="3"/>
  </w:num>
  <w:num w:numId="3" w16cid:durableId="188496013">
    <w:abstractNumId w:val="19"/>
  </w:num>
  <w:num w:numId="4" w16cid:durableId="961813699">
    <w:abstractNumId w:val="21"/>
  </w:num>
  <w:num w:numId="5" w16cid:durableId="325089573">
    <w:abstractNumId w:val="7"/>
  </w:num>
  <w:num w:numId="6" w16cid:durableId="1306475576">
    <w:abstractNumId w:val="10"/>
  </w:num>
  <w:num w:numId="7" w16cid:durableId="2117751077">
    <w:abstractNumId w:val="9"/>
  </w:num>
  <w:num w:numId="8" w16cid:durableId="1308586472">
    <w:abstractNumId w:val="8"/>
  </w:num>
  <w:num w:numId="9" w16cid:durableId="549417691">
    <w:abstractNumId w:val="1"/>
  </w:num>
  <w:num w:numId="10" w16cid:durableId="341246249">
    <w:abstractNumId w:val="0"/>
  </w:num>
  <w:num w:numId="11" w16cid:durableId="634945376">
    <w:abstractNumId w:val="5"/>
  </w:num>
  <w:num w:numId="12" w16cid:durableId="1827937619">
    <w:abstractNumId w:val="2"/>
  </w:num>
  <w:num w:numId="13" w16cid:durableId="558171776">
    <w:abstractNumId w:val="11"/>
  </w:num>
  <w:num w:numId="14" w16cid:durableId="2074230964">
    <w:abstractNumId w:val="13"/>
  </w:num>
  <w:num w:numId="15" w16cid:durableId="1768766848">
    <w:abstractNumId w:val="6"/>
  </w:num>
  <w:num w:numId="16" w16cid:durableId="593592120">
    <w:abstractNumId w:val="15"/>
  </w:num>
  <w:num w:numId="17" w16cid:durableId="1416710357">
    <w:abstractNumId w:val="12"/>
  </w:num>
  <w:num w:numId="18" w16cid:durableId="1756317907">
    <w:abstractNumId w:val="14"/>
  </w:num>
  <w:num w:numId="19" w16cid:durableId="123084218">
    <w:abstractNumId w:val="20"/>
  </w:num>
  <w:num w:numId="20" w16cid:durableId="272902568">
    <w:abstractNumId w:val="4"/>
  </w:num>
  <w:num w:numId="21" w16cid:durableId="860240143">
    <w:abstractNumId w:val="18"/>
  </w:num>
  <w:num w:numId="22" w16cid:durableId="93540740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64E1"/>
    <w:rsid w:val="002C47A0"/>
    <w:rsid w:val="00336749"/>
    <w:rsid w:val="00612352"/>
    <w:rsid w:val="007064E1"/>
    <w:rsid w:val="0085678D"/>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DF36BD"/>
  <w15:chartTrackingRefBased/>
  <w15:docId w15:val="{43F1144E-E374-4770-AB18-5219A1671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64E1"/>
    <w:rPr>
      <w:rFonts w:ascii="Aptos" w:eastAsia="Aptos" w:hAnsi="Aptos" w:cs="Times New Roman"/>
      <w:kern w:val="0"/>
      <w14:ligatures w14:val="none"/>
    </w:rPr>
  </w:style>
  <w:style w:type="paragraph" w:styleId="Ttulo1">
    <w:name w:val="heading 1"/>
    <w:basedOn w:val="Normal"/>
    <w:next w:val="Normal"/>
    <w:link w:val="Ttulo1Car"/>
    <w:uiPriority w:val="9"/>
    <w:qFormat/>
    <w:rsid w:val="007064E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7064E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7064E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7064E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7064E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064E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064E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064E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064E1"/>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064E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7064E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7064E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7064E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7064E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064E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064E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064E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064E1"/>
    <w:rPr>
      <w:rFonts w:eastAsiaTheme="majorEastAsia" w:cstheme="majorBidi"/>
      <w:color w:val="272727" w:themeColor="text1" w:themeTint="D8"/>
    </w:rPr>
  </w:style>
  <w:style w:type="paragraph" w:styleId="Ttulo">
    <w:name w:val="Title"/>
    <w:basedOn w:val="Normal"/>
    <w:next w:val="Normal"/>
    <w:link w:val="TtuloCar"/>
    <w:uiPriority w:val="10"/>
    <w:qFormat/>
    <w:rsid w:val="007064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064E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064E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064E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064E1"/>
    <w:pPr>
      <w:spacing w:before="160"/>
      <w:jc w:val="center"/>
    </w:pPr>
    <w:rPr>
      <w:i/>
      <w:iCs/>
      <w:color w:val="404040" w:themeColor="text1" w:themeTint="BF"/>
    </w:rPr>
  </w:style>
  <w:style w:type="character" w:customStyle="1" w:styleId="CitaCar">
    <w:name w:val="Cita Car"/>
    <w:basedOn w:val="Fuentedeprrafopredeter"/>
    <w:link w:val="Cita"/>
    <w:uiPriority w:val="29"/>
    <w:rsid w:val="007064E1"/>
    <w:rPr>
      <w:i/>
      <w:iCs/>
      <w:color w:val="404040" w:themeColor="text1" w:themeTint="BF"/>
    </w:rPr>
  </w:style>
  <w:style w:type="paragraph" w:styleId="Prrafodelista">
    <w:name w:val="List Paragraph"/>
    <w:basedOn w:val="Normal"/>
    <w:uiPriority w:val="34"/>
    <w:qFormat/>
    <w:rsid w:val="007064E1"/>
    <w:pPr>
      <w:ind w:left="720"/>
      <w:contextualSpacing/>
    </w:pPr>
  </w:style>
  <w:style w:type="character" w:styleId="nfasisintenso">
    <w:name w:val="Intense Emphasis"/>
    <w:basedOn w:val="Fuentedeprrafopredeter"/>
    <w:uiPriority w:val="21"/>
    <w:qFormat/>
    <w:rsid w:val="007064E1"/>
    <w:rPr>
      <w:i/>
      <w:iCs/>
      <w:color w:val="0F4761" w:themeColor="accent1" w:themeShade="BF"/>
    </w:rPr>
  </w:style>
  <w:style w:type="paragraph" w:styleId="Citadestacada">
    <w:name w:val="Intense Quote"/>
    <w:basedOn w:val="Normal"/>
    <w:next w:val="Normal"/>
    <w:link w:val="CitadestacadaCar"/>
    <w:uiPriority w:val="30"/>
    <w:qFormat/>
    <w:rsid w:val="007064E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064E1"/>
    <w:rPr>
      <w:i/>
      <w:iCs/>
      <w:color w:val="0F4761" w:themeColor="accent1" w:themeShade="BF"/>
    </w:rPr>
  </w:style>
  <w:style w:type="character" w:styleId="Referenciaintensa">
    <w:name w:val="Intense Reference"/>
    <w:basedOn w:val="Fuentedeprrafopredeter"/>
    <w:uiPriority w:val="32"/>
    <w:qFormat/>
    <w:rsid w:val="007064E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6411</Words>
  <Characters>38339</Characters>
  <Application>Microsoft Office Word</Application>
  <DocSecurity>0</DocSecurity>
  <Lines>723</Lines>
  <Paragraphs>185</Paragraphs>
  <ScaleCrop>false</ScaleCrop>
  <Company/>
  <LinksUpToDate>false</LinksUpToDate>
  <CharactersWithSpaces>44565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2026-01-12T16:14:00Z</dcterms:created>
  <dcterms:modified xsi:type="dcterms:W3CDTF">2026-01-12T16:30:00Z</dcterms:modified>
</cp:coreProperties>
</file>